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BADB" w14:textId="5FEE4438" w:rsidR="005F6944" w:rsidRDefault="005F6944" w:rsidP="00584748">
      <w:pPr>
        <w:tabs>
          <w:tab w:val="left" w:pos="1695"/>
        </w:tabs>
        <w:jc w:val="center"/>
        <w:rPr>
          <w:rFonts w:cstheme="minorHAnsi"/>
          <w:b/>
        </w:rPr>
      </w:pPr>
      <w:bookmarkStart w:id="0" w:name="_GoBack"/>
      <w:bookmarkEnd w:id="0"/>
    </w:p>
    <w:p w14:paraId="52BC12A0" w14:textId="77777777" w:rsidR="006369C7" w:rsidRPr="00F87E6F" w:rsidRDefault="006369C7" w:rsidP="00584748">
      <w:pPr>
        <w:tabs>
          <w:tab w:val="left" w:pos="1695"/>
        </w:tabs>
        <w:jc w:val="center"/>
        <w:rPr>
          <w:rFonts w:cstheme="minorHAnsi"/>
          <w:b/>
        </w:rPr>
      </w:pPr>
    </w:p>
    <w:p w14:paraId="31B541FE" w14:textId="5900870A" w:rsidR="006369C7" w:rsidRPr="007075B8" w:rsidRDefault="006369C7" w:rsidP="006369C7">
      <w:pPr>
        <w:spacing w:after="0"/>
        <w:jc w:val="center"/>
        <w:rPr>
          <w:rFonts w:cstheme="minorHAnsi"/>
          <w:b/>
          <w:sz w:val="32"/>
          <w:szCs w:val="32"/>
        </w:rPr>
      </w:pPr>
      <w:r w:rsidRPr="007075B8">
        <w:rPr>
          <w:rFonts w:cstheme="minorHAnsi"/>
          <w:b/>
          <w:sz w:val="32"/>
          <w:szCs w:val="32"/>
        </w:rPr>
        <w:t>ESTUDIO DE SECTOR QUE SOPORTA LA CONTRATACIÓN</w:t>
      </w:r>
    </w:p>
    <w:p w14:paraId="20EC16B2" w14:textId="48413931" w:rsidR="006369C7" w:rsidRPr="007075B8" w:rsidRDefault="006369C7" w:rsidP="006369C7">
      <w:pPr>
        <w:spacing w:after="0"/>
        <w:jc w:val="center"/>
        <w:rPr>
          <w:rFonts w:cstheme="minorHAnsi"/>
          <w:b/>
          <w:sz w:val="32"/>
          <w:szCs w:val="32"/>
        </w:rPr>
      </w:pPr>
      <w:r w:rsidRPr="007075B8">
        <w:rPr>
          <w:rFonts w:cstheme="minorHAnsi"/>
          <w:b/>
          <w:sz w:val="32"/>
          <w:szCs w:val="32"/>
        </w:rPr>
        <w:t xml:space="preserve">DE </w:t>
      </w:r>
      <w:r w:rsidR="00BD5F66" w:rsidRPr="007075B8">
        <w:rPr>
          <w:rFonts w:cstheme="minorHAnsi"/>
          <w:b/>
          <w:sz w:val="32"/>
          <w:szCs w:val="32"/>
        </w:rPr>
        <w:t>OBJETO: “</w:t>
      </w:r>
      <w:r w:rsidRPr="007075B8">
        <w:rPr>
          <w:rFonts w:cstheme="minorHAnsi"/>
          <w:b/>
          <w:sz w:val="32"/>
          <w:szCs w:val="32"/>
        </w:rPr>
        <w:t>EJECUCIÓN DE LOS COMPONENTES 1, 2 Y 3 DEL PROYECTO DE MEJORAMIENTO DE LA PLANTA DE TRATAMIENTO Y DEL SISTEMA DE BOMBEO DEL ALCANTARILLADO DEL MUNICIPIO DE URIBIA EN EL DEPARTAMENTO DE LA GUAJIRA</w:t>
      </w:r>
    </w:p>
    <w:p w14:paraId="23132A30" w14:textId="71A541F0" w:rsidR="006369C7" w:rsidRPr="007075B8" w:rsidRDefault="006369C7" w:rsidP="006369C7">
      <w:pPr>
        <w:jc w:val="center"/>
        <w:rPr>
          <w:rFonts w:cstheme="minorHAnsi"/>
          <w:b/>
          <w:sz w:val="32"/>
          <w:szCs w:val="32"/>
        </w:rPr>
      </w:pPr>
    </w:p>
    <w:p w14:paraId="6BDF948A" w14:textId="7B5251D0" w:rsidR="007075B8" w:rsidRPr="007075B8" w:rsidRDefault="007075B8" w:rsidP="006369C7">
      <w:pPr>
        <w:jc w:val="center"/>
        <w:rPr>
          <w:rFonts w:cstheme="minorHAnsi"/>
          <w:b/>
          <w:sz w:val="32"/>
          <w:szCs w:val="32"/>
        </w:rPr>
      </w:pPr>
    </w:p>
    <w:p w14:paraId="2019971E" w14:textId="10C72BCC" w:rsidR="007075B8" w:rsidRPr="007075B8" w:rsidRDefault="007075B8" w:rsidP="006369C7">
      <w:pPr>
        <w:jc w:val="center"/>
        <w:rPr>
          <w:rFonts w:cstheme="minorHAnsi"/>
          <w:b/>
          <w:sz w:val="32"/>
          <w:szCs w:val="32"/>
        </w:rPr>
      </w:pPr>
    </w:p>
    <w:p w14:paraId="43E7F90A" w14:textId="3549DCDC" w:rsidR="007075B8" w:rsidRPr="007075B8" w:rsidRDefault="007075B8" w:rsidP="006369C7">
      <w:pPr>
        <w:jc w:val="center"/>
        <w:rPr>
          <w:rFonts w:cstheme="minorHAnsi"/>
          <w:b/>
          <w:sz w:val="32"/>
          <w:szCs w:val="32"/>
        </w:rPr>
      </w:pPr>
    </w:p>
    <w:p w14:paraId="6DAAB0CC" w14:textId="484D69E3" w:rsidR="007075B8" w:rsidRPr="007075B8" w:rsidRDefault="007075B8" w:rsidP="006369C7">
      <w:pPr>
        <w:jc w:val="center"/>
        <w:rPr>
          <w:rFonts w:cstheme="minorHAnsi"/>
          <w:b/>
          <w:sz w:val="32"/>
          <w:szCs w:val="32"/>
        </w:rPr>
      </w:pPr>
    </w:p>
    <w:p w14:paraId="5CE3F2F8" w14:textId="2FECF534" w:rsidR="007075B8" w:rsidRPr="007075B8" w:rsidRDefault="007075B8" w:rsidP="006369C7">
      <w:pPr>
        <w:jc w:val="center"/>
        <w:rPr>
          <w:rFonts w:cstheme="minorHAnsi"/>
          <w:b/>
          <w:sz w:val="32"/>
          <w:szCs w:val="32"/>
        </w:rPr>
      </w:pPr>
    </w:p>
    <w:p w14:paraId="30878EF4" w14:textId="5B83EFEB" w:rsidR="007075B8" w:rsidRPr="007075B8" w:rsidRDefault="007075B8" w:rsidP="006369C7">
      <w:pPr>
        <w:jc w:val="center"/>
        <w:rPr>
          <w:rFonts w:cstheme="minorHAnsi"/>
          <w:b/>
          <w:sz w:val="32"/>
          <w:szCs w:val="32"/>
        </w:rPr>
      </w:pPr>
    </w:p>
    <w:p w14:paraId="6F97FCEF" w14:textId="77777777" w:rsidR="007075B8" w:rsidRPr="007075B8" w:rsidRDefault="007075B8" w:rsidP="006369C7">
      <w:pPr>
        <w:jc w:val="center"/>
        <w:rPr>
          <w:rFonts w:cstheme="minorHAnsi"/>
          <w:b/>
          <w:sz w:val="32"/>
          <w:szCs w:val="32"/>
        </w:rPr>
      </w:pPr>
    </w:p>
    <w:p w14:paraId="358E5FB7" w14:textId="569D5F71" w:rsidR="00F87E6F" w:rsidRPr="007075B8" w:rsidRDefault="006369C7" w:rsidP="006369C7">
      <w:pPr>
        <w:jc w:val="center"/>
        <w:rPr>
          <w:rFonts w:cstheme="minorHAnsi"/>
          <w:b/>
          <w:sz w:val="32"/>
          <w:szCs w:val="32"/>
        </w:rPr>
      </w:pPr>
      <w:r w:rsidRPr="007075B8">
        <w:rPr>
          <w:rFonts w:cstheme="minorHAnsi"/>
          <w:b/>
          <w:sz w:val="32"/>
          <w:szCs w:val="32"/>
        </w:rPr>
        <w:t>EMPRESA DE ACUEDUCTO, ALCANTARILLADO, ASEO ENERGÍA ELÉCTRICA DE URIBÍA S.A.S E.S.P</w:t>
      </w:r>
    </w:p>
    <w:p w14:paraId="6E634691" w14:textId="719724AE" w:rsidR="007075B8" w:rsidRPr="007075B8" w:rsidRDefault="007075B8" w:rsidP="006369C7">
      <w:pPr>
        <w:jc w:val="center"/>
        <w:rPr>
          <w:rFonts w:cstheme="minorHAnsi"/>
          <w:b/>
          <w:sz w:val="32"/>
          <w:szCs w:val="32"/>
        </w:rPr>
      </w:pPr>
    </w:p>
    <w:p w14:paraId="4E6718BA" w14:textId="642C789A" w:rsidR="007075B8" w:rsidRPr="007075B8" w:rsidRDefault="007075B8" w:rsidP="006369C7">
      <w:pPr>
        <w:jc w:val="center"/>
        <w:rPr>
          <w:rFonts w:cstheme="minorHAnsi"/>
          <w:b/>
          <w:sz w:val="32"/>
          <w:szCs w:val="32"/>
        </w:rPr>
      </w:pPr>
    </w:p>
    <w:p w14:paraId="191B8E67" w14:textId="5132D2D1" w:rsidR="007075B8" w:rsidRPr="007075B8" w:rsidRDefault="007075B8" w:rsidP="006369C7">
      <w:pPr>
        <w:jc w:val="center"/>
        <w:rPr>
          <w:rFonts w:cstheme="minorHAnsi"/>
          <w:b/>
          <w:sz w:val="32"/>
          <w:szCs w:val="32"/>
        </w:rPr>
      </w:pPr>
    </w:p>
    <w:p w14:paraId="25CE8E1E" w14:textId="002EE7D9" w:rsidR="007075B8" w:rsidRPr="007075B8" w:rsidRDefault="007075B8" w:rsidP="006369C7">
      <w:pPr>
        <w:jc w:val="center"/>
        <w:rPr>
          <w:rFonts w:cstheme="minorHAnsi"/>
          <w:b/>
          <w:sz w:val="32"/>
          <w:szCs w:val="32"/>
        </w:rPr>
      </w:pPr>
    </w:p>
    <w:p w14:paraId="2281263B" w14:textId="4FA47A54" w:rsidR="007075B8" w:rsidRPr="007075B8" w:rsidRDefault="007075B8" w:rsidP="006369C7">
      <w:pPr>
        <w:jc w:val="center"/>
        <w:rPr>
          <w:rFonts w:cstheme="minorHAnsi"/>
          <w:b/>
          <w:sz w:val="32"/>
          <w:szCs w:val="32"/>
        </w:rPr>
      </w:pPr>
    </w:p>
    <w:p w14:paraId="73F5C905" w14:textId="372DC339" w:rsidR="007075B8" w:rsidRPr="007075B8" w:rsidRDefault="007075B8" w:rsidP="006369C7">
      <w:pPr>
        <w:jc w:val="center"/>
        <w:rPr>
          <w:rFonts w:cstheme="minorHAnsi"/>
          <w:b/>
          <w:sz w:val="32"/>
          <w:szCs w:val="32"/>
        </w:rPr>
      </w:pPr>
    </w:p>
    <w:p w14:paraId="71A725AA" w14:textId="57686C07" w:rsidR="007075B8" w:rsidRPr="00F87E6F" w:rsidRDefault="007075B8" w:rsidP="006369C7">
      <w:pPr>
        <w:jc w:val="center"/>
        <w:rPr>
          <w:rFonts w:cstheme="minorHAnsi"/>
        </w:rPr>
      </w:pPr>
      <w:r w:rsidRPr="007075B8">
        <w:rPr>
          <w:rFonts w:cstheme="minorHAnsi"/>
          <w:b/>
          <w:sz w:val="32"/>
          <w:szCs w:val="32"/>
        </w:rPr>
        <w:t>2021</w:t>
      </w:r>
    </w:p>
    <w:p w14:paraId="03E39E3F" w14:textId="1B6D9D55" w:rsidR="006369C7" w:rsidRDefault="006369C7" w:rsidP="007075B8">
      <w:pPr>
        <w:spacing w:after="160" w:line="259" w:lineRule="auto"/>
        <w:jc w:val="center"/>
        <w:rPr>
          <w:rFonts w:cstheme="minorHAnsi"/>
        </w:rPr>
      </w:pPr>
      <w:r>
        <w:rPr>
          <w:rFonts w:cstheme="minorHAnsi"/>
        </w:rPr>
        <w:br w:type="page"/>
      </w:r>
    </w:p>
    <w:p w14:paraId="151FD332" w14:textId="6C298379" w:rsidR="00796EA0" w:rsidRDefault="00EF1F1F" w:rsidP="00796EA0">
      <w:pPr>
        <w:autoSpaceDE w:val="0"/>
        <w:autoSpaceDN w:val="0"/>
        <w:adjustRightInd w:val="0"/>
        <w:spacing w:after="0"/>
        <w:jc w:val="both"/>
        <w:rPr>
          <w:rFonts w:eastAsiaTheme="minorHAnsi" w:cstheme="minorHAnsi"/>
          <w:lang w:eastAsia="en-US"/>
        </w:rPr>
      </w:pPr>
      <w:r w:rsidRPr="00796EA0">
        <w:rPr>
          <w:rFonts w:eastAsiaTheme="minorHAnsi" w:cstheme="minorHAnsi"/>
          <w:b/>
          <w:bCs/>
          <w:lang w:eastAsia="en-US"/>
        </w:rPr>
        <w:lastRenderedPageBreak/>
        <w:t>LA EMPRESA DE ACUEDUCTO, ALCANTARILLADO, ASEO ENERGÍA ELÉCTRICA DE URIBÍA S.A.S E.S.P</w:t>
      </w:r>
      <w:r w:rsidR="00F87E6F" w:rsidRPr="00F87E6F">
        <w:rPr>
          <w:rFonts w:eastAsiaTheme="minorHAnsi" w:cstheme="minorHAnsi"/>
          <w:lang w:eastAsia="en-US"/>
        </w:rPr>
        <w:t xml:space="preserve">, en cumplimiento de </w:t>
      </w:r>
      <w:r>
        <w:rPr>
          <w:rFonts w:eastAsiaTheme="minorHAnsi" w:cstheme="minorHAnsi"/>
          <w:lang w:eastAsia="en-US"/>
        </w:rPr>
        <w:t>los principio que rigen la gestión contractual</w:t>
      </w:r>
      <w:r w:rsidR="00F87E6F" w:rsidRPr="00F87E6F">
        <w:rPr>
          <w:rFonts w:eastAsiaTheme="minorHAnsi" w:cstheme="minorHAnsi"/>
          <w:lang w:eastAsia="en-US"/>
        </w:rPr>
        <w:t>,</w:t>
      </w:r>
      <w:r>
        <w:rPr>
          <w:rFonts w:eastAsiaTheme="minorHAnsi" w:cstheme="minorHAnsi"/>
          <w:lang w:eastAsia="en-US"/>
        </w:rPr>
        <w:t xml:space="preserve"> se permite</w:t>
      </w:r>
      <w:r w:rsidR="00F87E6F" w:rsidRPr="00F87E6F">
        <w:rPr>
          <w:rFonts w:eastAsiaTheme="minorHAnsi" w:cstheme="minorHAnsi"/>
          <w:lang w:eastAsia="en-US"/>
        </w:rPr>
        <w:t xml:space="preserve"> durante la etapa de planeación</w:t>
      </w:r>
      <w:r w:rsidR="00796EA0">
        <w:rPr>
          <w:rFonts w:eastAsiaTheme="minorHAnsi" w:cstheme="minorHAnsi"/>
          <w:lang w:eastAsia="en-US"/>
        </w:rPr>
        <w:t xml:space="preserve"> adelantar </w:t>
      </w:r>
      <w:r w:rsidR="00796EA0" w:rsidRPr="00F87E6F">
        <w:rPr>
          <w:rFonts w:eastAsiaTheme="minorHAnsi" w:cstheme="minorHAnsi"/>
          <w:lang w:eastAsia="en-US"/>
        </w:rPr>
        <w:t>el</w:t>
      </w:r>
      <w:r w:rsidR="00F87E6F" w:rsidRPr="00F87E6F">
        <w:rPr>
          <w:rFonts w:eastAsiaTheme="minorHAnsi" w:cstheme="minorHAnsi"/>
          <w:lang w:eastAsia="en-US"/>
        </w:rPr>
        <w:t xml:space="preserve"> análisis necesario para conocer el sector relativo al </w:t>
      </w:r>
      <w:r w:rsidR="00F50B53">
        <w:rPr>
          <w:rFonts w:eastAsiaTheme="minorHAnsi" w:cstheme="minorHAnsi"/>
          <w:lang w:eastAsia="en-US"/>
        </w:rPr>
        <w:t xml:space="preserve"> </w:t>
      </w:r>
      <w:r w:rsidR="00F87E6F" w:rsidRPr="00F87E6F">
        <w:rPr>
          <w:rFonts w:eastAsiaTheme="minorHAnsi" w:cstheme="minorHAnsi"/>
          <w:lang w:eastAsia="en-US"/>
        </w:rPr>
        <w:t>objeto del Proceso de Contratación</w:t>
      </w:r>
      <w:r w:rsidR="00796EA0">
        <w:rPr>
          <w:rFonts w:eastAsiaTheme="minorHAnsi" w:cstheme="minorHAnsi"/>
          <w:lang w:eastAsia="en-US"/>
        </w:rPr>
        <w:t>.</w:t>
      </w:r>
    </w:p>
    <w:p w14:paraId="357AE2E0" w14:textId="77777777" w:rsidR="00796EA0" w:rsidRDefault="00796EA0" w:rsidP="00796EA0">
      <w:pPr>
        <w:autoSpaceDE w:val="0"/>
        <w:autoSpaceDN w:val="0"/>
        <w:adjustRightInd w:val="0"/>
        <w:spacing w:after="0"/>
        <w:jc w:val="both"/>
        <w:rPr>
          <w:rFonts w:eastAsiaTheme="minorHAnsi" w:cstheme="minorHAnsi"/>
          <w:lang w:eastAsia="en-US"/>
        </w:rPr>
      </w:pPr>
    </w:p>
    <w:p w14:paraId="36F7A22A" w14:textId="0703576D" w:rsidR="00F87E6F" w:rsidRPr="00F87E6F" w:rsidRDefault="00796EA0" w:rsidP="00796EA0">
      <w:pPr>
        <w:autoSpaceDE w:val="0"/>
        <w:autoSpaceDN w:val="0"/>
        <w:adjustRightInd w:val="0"/>
        <w:spacing w:after="0"/>
        <w:jc w:val="both"/>
        <w:rPr>
          <w:rFonts w:eastAsiaTheme="minorHAnsi" w:cstheme="minorHAnsi"/>
          <w:lang w:eastAsia="en-US"/>
        </w:rPr>
      </w:pPr>
      <w:r>
        <w:rPr>
          <w:rFonts w:eastAsiaTheme="minorHAnsi" w:cstheme="minorHAnsi"/>
          <w:lang w:eastAsia="en-US"/>
        </w:rPr>
        <w:t xml:space="preserve">Sumado a lo anterior, </w:t>
      </w:r>
      <w:r w:rsidR="00F87E6F" w:rsidRPr="00F87E6F">
        <w:rPr>
          <w:rFonts w:eastAsiaTheme="minorHAnsi" w:cstheme="minorHAnsi"/>
          <w:lang w:eastAsia="en-US"/>
        </w:rPr>
        <w:t xml:space="preserve">para la selección de contratista y la suscripción del </w:t>
      </w:r>
      <w:r w:rsidRPr="00F87E6F">
        <w:rPr>
          <w:rFonts w:eastAsiaTheme="minorHAnsi" w:cstheme="minorHAnsi"/>
          <w:lang w:eastAsia="en-US"/>
        </w:rPr>
        <w:t xml:space="preserve">contrato </w:t>
      </w:r>
      <w:r>
        <w:rPr>
          <w:rFonts w:eastAsiaTheme="minorHAnsi" w:cstheme="minorHAnsi"/>
          <w:lang w:eastAsia="en-US"/>
        </w:rPr>
        <w:t>del presente objeto</w:t>
      </w:r>
      <w:r w:rsidR="00F71BED">
        <w:rPr>
          <w:rFonts w:eastAsiaTheme="minorHAnsi" w:cstheme="minorHAnsi"/>
          <w:lang w:eastAsia="en-US"/>
        </w:rPr>
        <w:t xml:space="preserve">, </w:t>
      </w:r>
      <w:r>
        <w:rPr>
          <w:rFonts w:eastAsiaTheme="minorHAnsi" w:cstheme="minorHAnsi"/>
          <w:lang w:eastAsia="en-US"/>
        </w:rPr>
        <w:t xml:space="preserve">la entidad procederá a dar cumplimiento </w:t>
      </w:r>
      <w:r w:rsidR="00F71BED">
        <w:rPr>
          <w:rFonts w:eastAsiaTheme="minorHAnsi" w:cstheme="minorHAnsi"/>
          <w:lang w:eastAsia="en-US"/>
        </w:rPr>
        <w:t xml:space="preserve">a </w:t>
      </w:r>
      <w:r>
        <w:rPr>
          <w:rFonts w:eastAsiaTheme="minorHAnsi" w:cstheme="minorHAnsi"/>
          <w:lang w:eastAsia="en-US"/>
        </w:rPr>
        <w:t xml:space="preserve">plasmado en la </w:t>
      </w:r>
      <w:r w:rsidR="00F87E6F" w:rsidRPr="00F87E6F">
        <w:rPr>
          <w:rFonts w:eastAsiaTheme="minorHAnsi" w:cstheme="minorHAnsi"/>
          <w:lang w:eastAsia="en-US"/>
        </w:rPr>
        <w:t xml:space="preserve">Guía </w:t>
      </w:r>
      <w:r w:rsidRPr="00796EA0">
        <w:rPr>
          <w:rFonts w:eastAsiaTheme="minorHAnsi" w:cstheme="minorHAnsi"/>
          <w:lang w:eastAsia="en-US"/>
        </w:rPr>
        <w:t>G-EEREC-01</w:t>
      </w:r>
      <w:r>
        <w:rPr>
          <w:rFonts w:eastAsiaTheme="minorHAnsi" w:cstheme="minorHAnsi"/>
          <w:lang w:eastAsia="en-US"/>
        </w:rPr>
        <w:t xml:space="preserve"> - </w:t>
      </w:r>
      <w:r w:rsidRPr="00796EA0">
        <w:rPr>
          <w:rFonts w:eastAsiaTheme="minorHAnsi" w:cstheme="minorHAnsi"/>
          <w:lang w:eastAsia="en-US"/>
        </w:rPr>
        <w:t>Guía para las Entidades Estatales con</w:t>
      </w:r>
      <w:r>
        <w:rPr>
          <w:rFonts w:eastAsiaTheme="minorHAnsi" w:cstheme="minorHAnsi"/>
          <w:lang w:eastAsia="en-US"/>
        </w:rPr>
        <w:t xml:space="preserve"> </w:t>
      </w:r>
      <w:r w:rsidRPr="00796EA0">
        <w:rPr>
          <w:rFonts w:eastAsiaTheme="minorHAnsi" w:cstheme="minorHAnsi"/>
          <w:lang w:eastAsia="en-US"/>
        </w:rPr>
        <w:t xml:space="preserve">régimen especial de </w:t>
      </w:r>
      <w:r>
        <w:rPr>
          <w:rFonts w:eastAsiaTheme="minorHAnsi" w:cstheme="minorHAnsi"/>
          <w:lang w:eastAsia="en-US"/>
        </w:rPr>
        <w:t xml:space="preserve">contratación </w:t>
      </w:r>
      <w:r w:rsidR="00F87E6F" w:rsidRPr="00F87E6F">
        <w:rPr>
          <w:rFonts w:eastAsiaTheme="minorHAnsi" w:cstheme="minorHAnsi"/>
          <w:lang w:eastAsia="en-US"/>
        </w:rPr>
        <w:t>acorde a las recomendaciones y lineamientos de Colombia Compra Eficiente</w:t>
      </w:r>
      <w:r w:rsidR="00F71BED" w:rsidRPr="00F71BED">
        <w:rPr>
          <w:rFonts w:eastAsiaTheme="minorHAnsi" w:cstheme="minorHAnsi"/>
          <w:lang w:eastAsia="en-US"/>
        </w:rPr>
        <w:t xml:space="preserve"> </w:t>
      </w:r>
      <w:r w:rsidR="00F71BED">
        <w:rPr>
          <w:rFonts w:eastAsiaTheme="minorHAnsi" w:cstheme="minorHAnsi"/>
          <w:lang w:eastAsia="en-US"/>
        </w:rPr>
        <w:t>en lo referente a estudio del sector.</w:t>
      </w:r>
    </w:p>
    <w:p w14:paraId="480D71AC" w14:textId="77777777" w:rsidR="00796EA0" w:rsidRDefault="00796EA0" w:rsidP="00AC5241">
      <w:pPr>
        <w:autoSpaceDE w:val="0"/>
        <w:autoSpaceDN w:val="0"/>
        <w:adjustRightInd w:val="0"/>
        <w:spacing w:after="0"/>
        <w:jc w:val="both"/>
        <w:rPr>
          <w:rFonts w:eastAsiaTheme="minorHAnsi" w:cstheme="minorHAnsi"/>
          <w:lang w:eastAsia="en-US"/>
        </w:rPr>
      </w:pPr>
    </w:p>
    <w:p w14:paraId="210CB972" w14:textId="53964CCF" w:rsidR="00F87E6F" w:rsidRPr="00F87E6F" w:rsidRDefault="00796EA0" w:rsidP="00AC5241">
      <w:pPr>
        <w:autoSpaceDE w:val="0"/>
        <w:autoSpaceDN w:val="0"/>
        <w:adjustRightInd w:val="0"/>
        <w:spacing w:after="0"/>
        <w:jc w:val="both"/>
        <w:rPr>
          <w:rFonts w:eastAsiaTheme="minorHAnsi" w:cstheme="minorHAnsi"/>
          <w:lang w:eastAsia="en-US"/>
        </w:rPr>
      </w:pPr>
      <w:r>
        <w:rPr>
          <w:rFonts w:eastAsiaTheme="minorHAnsi" w:cstheme="minorHAnsi"/>
          <w:lang w:eastAsia="en-US"/>
        </w:rPr>
        <w:t>E</w:t>
      </w:r>
      <w:r w:rsidR="00F87E6F" w:rsidRPr="00F87E6F">
        <w:rPr>
          <w:rFonts w:eastAsiaTheme="minorHAnsi" w:cstheme="minorHAnsi"/>
          <w:lang w:eastAsia="en-US"/>
        </w:rPr>
        <w:t>n  lo que respecta a la Guía en materia de las particularidades en términos de condiciones del contrato, como los plazos y formas de entrega y de pago son abordadas de manera integral en el documento de Estudio Previo desde el punto de vista de la eficiencia, eficacia y economía.</w:t>
      </w:r>
    </w:p>
    <w:p w14:paraId="2771F2FA" w14:textId="77777777" w:rsidR="00F87E6F" w:rsidRPr="00F87E6F" w:rsidRDefault="00F87E6F" w:rsidP="00AC5241">
      <w:pPr>
        <w:autoSpaceDE w:val="0"/>
        <w:autoSpaceDN w:val="0"/>
        <w:adjustRightInd w:val="0"/>
        <w:spacing w:after="0"/>
        <w:jc w:val="both"/>
        <w:rPr>
          <w:rFonts w:eastAsiaTheme="minorHAnsi" w:cstheme="minorHAnsi"/>
          <w:lang w:eastAsia="en-US"/>
        </w:rPr>
      </w:pPr>
    </w:p>
    <w:p w14:paraId="59831DD0" w14:textId="77777777" w:rsidR="00F87E6F" w:rsidRPr="00F87E6F" w:rsidRDefault="00F87E6F" w:rsidP="00F71BED">
      <w:pPr>
        <w:pStyle w:val="Prrafodelista"/>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after="0" w:line="240" w:lineRule="auto"/>
        <w:contextualSpacing w:val="0"/>
        <w:jc w:val="center"/>
        <w:rPr>
          <w:rFonts w:cstheme="minorHAnsi"/>
          <w:b/>
        </w:rPr>
      </w:pPr>
      <w:r w:rsidRPr="00F87E6F">
        <w:rPr>
          <w:rFonts w:cstheme="minorHAnsi"/>
          <w:b/>
        </w:rPr>
        <w:t>ASPECTOS GENERALES.</w:t>
      </w:r>
    </w:p>
    <w:p w14:paraId="161B88DC" w14:textId="77777777" w:rsidR="00F87E6F" w:rsidRPr="00F87E6F" w:rsidRDefault="00F87E6F" w:rsidP="00AC5241">
      <w:pPr>
        <w:pStyle w:val="Prrafodelista"/>
        <w:spacing w:after="0"/>
        <w:contextualSpacing w:val="0"/>
        <w:jc w:val="both"/>
        <w:rPr>
          <w:rFonts w:cstheme="minorHAnsi"/>
          <w:b/>
        </w:rPr>
      </w:pPr>
    </w:p>
    <w:p w14:paraId="395E20A9" w14:textId="16D61F71" w:rsidR="00F87E6F" w:rsidRPr="00F87E6F" w:rsidRDefault="00F87E6F" w:rsidP="00AC5241">
      <w:pPr>
        <w:pStyle w:val="Prrafodelista"/>
        <w:numPr>
          <w:ilvl w:val="1"/>
          <w:numId w:val="11"/>
        </w:numPr>
        <w:spacing w:after="0" w:line="240" w:lineRule="auto"/>
        <w:contextualSpacing w:val="0"/>
        <w:jc w:val="both"/>
        <w:rPr>
          <w:rFonts w:cstheme="minorHAnsi"/>
          <w:b/>
        </w:rPr>
      </w:pPr>
      <w:r w:rsidRPr="00F87E6F">
        <w:rPr>
          <w:rFonts w:cstheme="minorHAnsi"/>
          <w:b/>
        </w:rPr>
        <w:t>ANÁLISIS ECONÓMICO</w:t>
      </w:r>
      <w:r w:rsidR="00AC5241">
        <w:rPr>
          <w:rFonts w:cstheme="minorHAnsi"/>
          <w:b/>
        </w:rPr>
        <w:t>.</w:t>
      </w:r>
    </w:p>
    <w:p w14:paraId="6B17CAD5" w14:textId="77777777" w:rsidR="00F87E6F" w:rsidRPr="00F87E6F" w:rsidRDefault="00F87E6F" w:rsidP="00AC5241">
      <w:pPr>
        <w:spacing w:after="0"/>
        <w:jc w:val="both"/>
        <w:rPr>
          <w:rFonts w:cstheme="minorHAnsi"/>
          <w:b/>
        </w:rPr>
      </w:pPr>
    </w:p>
    <w:p w14:paraId="5E25D5F7" w14:textId="77777777" w:rsidR="00F87E6F" w:rsidRPr="00F87E6F" w:rsidRDefault="00F87E6F" w:rsidP="00AC5241">
      <w:pPr>
        <w:spacing w:after="0"/>
        <w:jc w:val="both"/>
        <w:rPr>
          <w:rFonts w:cstheme="minorHAnsi"/>
          <w:b/>
          <w:u w:val="single"/>
          <w:lang w:val="es-CO"/>
        </w:rPr>
      </w:pPr>
      <w:r w:rsidRPr="00F87E6F">
        <w:rPr>
          <w:rFonts w:cstheme="minorHAnsi"/>
          <w:b/>
          <w:u w:val="single"/>
          <w:lang w:val="es-CO"/>
        </w:rPr>
        <w:t>*Sector de la economía donde se enmarca el proceso contractual.</w:t>
      </w:r>
    </w:p>
    <w:p w14:paraId="6C8E5FE9" w14:textId="77777777" w:rsidR="00F87E6F" w:rsidRPr="00F71BED" w:rsidRDefault="00F87E6F" w:rsidP="00AC5241">
      <w:pPr>
        <w:spacing w:after="0"/>
        <w:jc w:val="both"/>
        <w:rPr>
          <w:rFonts w:cstheme="minorHAnsi"/>
          <w:b/>
          <w:u w:val="single"/>
          <w:lang w:val="es-CO"/>
        </w:rPr>
      </w:pPr>
    </w:p>
    <w:p w14:paraId="03A044CD" w14:textId="395387BE" w:rsidR="00F71BED" w:rsidRPr="00F71BED" w:rsidRDefault="00F71BED" w:rsidP="00F71BED">
      <w:pPr>
        <w:jc w:val="both"/>
        <w:rPr>
          <w:rFonts w:cstheme="minorHAnsi"/>
        </w:rPr>
      </w:pPr>
      <w:r w:rsidRPr="00F71BED">
        <w:rPr>
          <w:rFonts w:cstheme="minorHAnsi"/>
        </w:rPr>
        <w:t>Según el Banco de la República La actividad económica del país se divide por sectores económicos. Cada uno de ellos hace parte de una actividad económica cuyos elementos o productos tienen características en común y se diferencian de otras agrupaciones. Su división se realiza de acuerdo con los procesos de producción, es decir de acuerdo al servicio que realicen o al producto que comercialicen.</w:t>
      </w:r>
    </w:p>
    <w:p w14:paraId="53A5F627" w14:textId="77777777" w:rsidR="00F71BED" w:rsidRPr="00F71BED" w:rsidRDefault="00F71BED" w:rsidP="00F71BED">
      <w:pPr>
        <w:jc w:val="both"/>
        <w:rPr>
          <w:rFonts w:cstheme="minorHAnsi"/>
        </w:rPr>
      </w:pPr>
      <w:r w:rsidRPr="00F71BED">
        <w:rPr>
          <w:rFonts w:cstheme="minorHAnsi"/>
        </w:rPr>
        <w:t>La división economía clásica se estructura así:</w:t>
      </w:r>
    </w:p>
    <w:p w14:paraId="20E12A3C" w14:textId="77777777" w:rsidR="00F71BED" w:rsidRPr="00F71BED" w:rsidRDefault="00F71BED" w:rsidP="00F71BED">
      <w:pPr>
        <w:spacing w:after="0"/>
        <w:jc w:val="both"/>
        <w:rPr>
          <w:rFonts w:cstheme="minorHAnsi"/>
        </w:rPr>
      </w:pPr>
      <w:r w:rsidRPr="00F71BED">
        <w:rPr>
          <w:rFonts w:cstheme="minorHAnsi"/>
          <w:b/>
        </w:rPr>
        <w:t>-Sector primario.</w:t>
      </w:r>
    </w:p>
    <w:p w14:paraId="791E0122" w14:textId="77777777" w:rsidR="00F71BED" w:rsidRPr="00F71BED" w:rsidRDefault="00F71BED" w:rsidP="00F71BED">
      <w:pPr>
        <w:spacing w:after="0"/>
        <w:jc w:val="both"/>
        <w:rPr>
          <w:rFonts w:cstheme="minorHAnsi"/>
        </w:rPr>
      </w:pPr>
      <w:r w:rsidRPr="00F71BED">
        <w:rPr>
          <w:rFonts w:cstheme="minorHAnsi"/>
          <w:b/>
        </w:rPr>
        <w:t>-Sector secundario.</w:t>
      </w:r>
    </w:p>
    <w:p w14:paraId="0F1E5E2E" w14:textId="77777777" w:rsidR="00F71BED" w:rsidRPr="00F71BED" w:rsidRDefault="00F71BED" w:rsidP="00F71BED">
      <w:pPr>
        <w:spacing w:after="0"/>
        <w:jc w:val="both"/>
        <w:rPr>
          <w:rFonts w:cstheme="minorHAnsi"/>
        </w:rPr>
      </w:pPr>
      <w:r w:rsidRPr="00F71BED">
        <w:rPr>
          <w:rFonts w:cstheme="minorHAnsi"/>
          <w:b/>
        </w:rPr>
        <w:t>-Sector terciario.</w:t>
      </w:r>
      <w:r w:rsidRPr="00F71BED">
        <w:rPr>
          <w:rFonts w:cstheme="minorHAnsi"/>
        </w:rPr>
        <w:t xml:space="preserve"> </w:t>
      </w:r>
    </w:p>
    <w:p w14:paraId="7365E117" w14:textId="77777777" w:rsidR="00F71BED" w:rsidRDefault="00F71BED" w:rsidP="00F71BED">
      <w:pPr>
        <w:spacing w:after="0"/>
        <w:jc w:val="both"/>
        <w:rPr>
          <w:rFonts w:cstheme="minorHAnsi"/>
        </w:rPr>
      </w:pPr>
    </w:p>
    <w:p w14:paraId="46AC815A" w14:textId="3CADD234" w:rsidR="00F71BED" w:rsidRPr="00F71BED" w:rsidRDefault="00F71BED" w:rsidP="00F71BED">
      <w:pPr>
        <w:jc w:val="both"/>
        <w:rPr>
          <w:rFonts w:cstheme="minorHAnsi"/>
        </w:rPr>
      </w:pPr>
      <w:r w:rsidRPr="00F71BED">
        <w:rPr>
          <w:rFonts w:cstheme="minorHAnsi"/>
        </w:rPr>
        <w:t>De esta forma se determinan los siguientes sectores:</w:t>
      </w:r>
    </w:p>
    <w:p w14:paraId="71843EB3" w14:textId="77777777" w:rsidR="00F71BED" w:rsidRPr="00F71BED" w:rsidRDefault="00F71BED" w:rsidP="00F71BED">
      <w:pPr>
        <w:autoSpaceDE w:val="0"/>
        <w:autoSpaceDN w:val="0"/>
        <w:adjustRightInd w:val="0"/>
        <w:jc w:val="both"/>
        <w:rPr>
          <w:rFonts w:cstheme="minorHAnsi"/>
        </w:rPr>
      </w:pPr>
      <w:r w:rsidRPr="00F71BED">
        <w:rPr>
          <w:rFonts w:cstheme="minorHAnsi"/>
          <w:b/>
          <w:bCs/>
          <w:i/>
          <w:iCs/>
        </w:rPr>
        <w:t>Sector primario o agropecuario.</w:t>
      </w:r>
      <w:r w:rsidRPr="00F71BED">
        <w:rPr>
          <w:rFonts w:cstheme="minorHAnsi"/>
        </w:rPr>
        <w:t xml:space="preserve"> Es el sector que obtiene el producto de sus actividades directamente de la naturaleza, sin ningún proceso de transformación. Dentro de este sector se encuentran la agricultura, la ganadería, la silvicultura, la caza y la pesca. No se incluyen dentro de este sector a la minería y a la extracción de petróleo, las cuales se consideran parte del sector industrial.</w:t>
      </w:r>
    </w:p>
    <w:p w14:paraId="6731F5E7" w14:textId="08E4AB8F" w:rsidR="00F71BED" w:rsidRPr="00F71BED" w:rsidRDefault="00F71BED" w:rsidP="00F71BED">
      <w:pPr>
        <w:autoSpaceDE w:val="0"/>
        <w:autoSpaceDN w:val="0"/>
        <w:adjustRightInd w:val="0"/>
        <w:jc w:val="both"/>
        <w:rPr>
          <w:rFonts w:cstheme="minorHAnsi"/>
        </w:rPr>
      </w:pPr>
      <w:r w:rsidRPr="00F71BED">
        <w:rPr>
          <w:rFonts w:cstheme="minorHAnsi"/>
          <w:b/>
          <w:bCs/>
          <w:i/>
          <w:iCs/>
        </w:rPr>
        <w:t>Sector secundario o industrial.</w:t>
      </w:r>
      <w:r w:rsidRPr="00F71BED">
        <w:rPr>
          <w:rFonts w:cstheme="minorHAnsi"/>
        </w:rPr>
        <w:t xml:space="preserve"> Comprende todas las actividades económicas de un país relacionadas con la transformación industrial de los alimentos y otros tipos de bienes o mercancías, los cuales se utilizan como base para la fabricación de nuevos productos. Se divide en dos subsectores industrial extractivo e industrial de transformación:</w:t>
      </w:r>
    </w:p>
    <w:p w14:paraId="02B38426" w14:textId="77777777" w:rsidR="00F71BED" w:rsidRPr="00F71BED" w:rsidRDefault="00F71BED" w:rsidP="00F71BED">
      <w:pPr>
        <w:pStyle w:val="Prrafodelista"/>
        <w:numPr>
          <w:ilvl w:val="0"/>
          <w:numId w:val="20"/>
        </w:numPr>
        <w:autoSpaceDE w:val="0"/>
        <w:autoSpaceDN w:val="0"/>
        <w:adjustRightInd w:val="0"/>
        <w:spacing w:after="0" w:line="240" w:lineRule="auto"/>
        <w:contextualSpacing w:val="0"/>
        <w:jc w:val="both"/>
        <w:rPr>
          <w:rFonts w:cstheme="minorHAnsi"/>
        </w:rPr>
      </w:pPr>
      <w:r w:rsidRPr="00F71BED">
        <w:rPr>
          <w:rFonts w:cstheme="minorHAnsi"/>
        </w:rPr>
        <w:t>Industrial extractivo: extracción minera y de petróleo.</w:t>
      </w:r>
    </w:p>
    <w:p w14:paraId="3BE1687E" w14:textId="77777777" w:rsidR="00F71BED" w:rsidRPr="00F71BED" w:rsidRDefault="00F71BED" w:rsidP="00F71BED">
      <w:pPr>
        <w:pStyle w:val="Prrafodelista"/>
        <w:numPr>
          <w:ilvl w:val="0"/>
          <w:numId w:val="20"/>
        </w:numPr>
        <w:autoSpaceDE w:val="0"/>
        <w:autoSpaceDN w:val="0"/>
        <w:adjustRightInd w:val="0"/>
        <w:spacing w:after="0" w:line="240" w:lineRule="auto"/>
        <w:contextualSpacing w:val="0"/>
        <w:jc w:val="both"/>
        <w:rPr>
          <w:rFonts w:cstheme="minorHAnsi"/>
        </w:rPr>
      </w:pPr>
      <w:r w:rsidRPr="00F71BED">
        <w:rPr>
          <w:rFonts w:cstheme="minorHAnsi"/>
        </w:rPr>
        <w:t>Industrial de transformación: envasado de legumbres y frutas, embotellado de refrescos, fabricación de abonos y fertilizantes, vehículos, cementos, aparatos electrodomésticos, etc.</w:t>
      </w:r>
    </w:p>
    <w:p w14:paraId="7FA88F75" w14:textId="77777777" w:rsidR="00F71BED" w:rsidRDefault="00F71BED" w:rsidP="00F71BED">
      <w:pPr>
        <w:autoSpaceDE w:val="0"/>
        <w:autoSpaceDN w:val="0"/>
        <w:adjustRightInd w:val="0"/>
        <w:spacing w:after="0"/>
        <w:jc w:val="both"/>
        <w:rPr>
          <w:rFonts w:cstheme="minorHAnsi"/>
          <w:b/>
          <w:bCs/>
          <w:i/>
          <w:iCs/>
        </w:rPr>
      </w:pPr>
    </w:p>
    <w:p w14:paraId="2F3BDD37" w14:textId="548B50D3" w:rsidR="00F71BED" w:rsidRPr="00F71BED" w:rsidRDefault="00F71BED" w:rsidP="00F71BED">
      <w:pPr>
        <w:autoSpaceDE w:val="0"/>
        <w:autoSpaceDN w:val="0"/>
        <w:adjustRightInd w:val="0"/>
        <w:jc w:val="both"/>
        <w:rPr>
          <w:rFonts w:cstheme="minorHAnsi"/>
        </w:rPr>
      </w:pPr>
      <w:r w:rsidRPr="00F71BED">
        <w:rPr>
          <w:rFonts w:cstheme="minorHAnsi"/>
          <w:b/>
          <w:bCs/>
          <w:i/>
          <w:iCs/>
        </w:rPr>
        <w:t>Sector terciario o de servicios.</w:t>
      </w:r>
      <w:r w:rsidRPr="00F71BED">
        <w:rPr>
          <w:rFonts w:cstheme="minorHAnsi"/>
          <w:i/>
          <w:iCs/>
        </w:rPr>
        <w:t xml:space="preserve"> </w:t>
      </w:r>
      <w:r w:rsidRPr="00F71BED">
        <w:rPr>
          <w:rFonts w:cstheme="minorHAnsi"/>
        </w:rPr>
        <w:t>Incluye todas aquellas actividades que no producen una mercancía en sí, pero que son necesarias para el funcionamiento de la economía. Como ejemplos de ello tenemos el comercio, los restaurantes, los hoteles, el transporte, los servicios financieros, las comunicaciones, los servicios de educación, los servicios profesionales, el Gobierno, etc.</w:t>
      </w:r>
    </w:p>
    <w:p w14:paraId="26A24B78" w14:textId="77777777" w:rsidR="00F71BED" w:rsidRPr="00F71BED" w:rsidRDefault="00F71BED" w:rsidP="00F71BED">
      <w:pPr>
        <w:autoSpaceDE w:val="0"/>
        <w:autoSpaceDN w:val="0"/>
        <w:adjustRightInd w:val="0"/>
        <w:jc w:val="both"/>
        <w:rPr>
          <w:rFonts w:cstheme="minorHAnsi"/>
        </w:rPr>
      </w:pPr>
    </w:p>
    <w:p w14:paraId="3B35EED2" w14:textId="77777777" w:rsidR="00F71BED" w:rsidRPr="00F71BED" w:rsidRDefault="00F71BED" w:rsidP="00F71BED">
      <w:pPr>
        <w:autoSpaceDE w:val="0"/>
        <w:autoSpaceDN w:val="0"/>
        <w:adjustRightInd w:val="0"/>
        <w:jc w:val="both"/>
        <w:rPr>
          <w:rFonts w:cstheme="minorHAnsi"/>
        </w:rPr>
      </w:pPr>
      <w:r w:rsidRPr="00F71BED">
        <w:rPr>
          <w:rFonts w:cstheme="minorHAnsi"/>
        </w:rPr>
        <w:lastRenderedPageBreak/>
        <w:t>Es indispensable aclarar que los dos primeros sectores producen bienes tangibles, por lo cual son considerados como sectores productivos. El tercer sector se considera no productivo, puesto que no produce bienes tangibles pero, sin embargo, contribuye a la formación del ingreso nacional y del producto nacional.</w:t>
      </w:r>
    </w:p>
    <w:p w14:paraId="6C1DE5E9" w14:textId="77777777" w:rsidR="00F71BED" w:rsidRPr="00F71BED" w:rsidRDefault="00F71BED" w:rsidP="00F71BED">
      <w:pPr>
        <w:autoSpaceDE w:val="0"/>
        <w:autoSpaceDN w:val="0"/>
        <w:adjustRightInd w:val="0"/>
        <w:jc w:val="both"/>
        <w:rPr>
          <w:rFonts w:cstheme="minorHAnsi"/>
        </w:rPr>
      </w:pPr>
      <w:r w:rsidRPr="00F71BED">
        <w:rPr>
          <w:rFonts w:cstheme="minorHAnsi"/>
        </w:rPr>
        <w:t>Aunque los sectores anteriormente indicados son aquellos que la teoría económica menciona como sectores de la economía, es común que las actividades económicas se diferencien aún más dependiendo de su especialización. Lo anterior da origen a los siguientes sectores económicos, los cuales son:</w:t>
      </w:r>
    </w:p>
    <w:p w14:paraId="67AD533B"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Fonts w:cstheme="minorHAnsi"/>
        </w:rPr>
      </w:pPr>
      <w:r w:rsidRPr="00F71BED">
        <w:rPr>
          <w:rFonts w:cstheme="minorHAnsi"/>
        </w:rPr>
        <w:t>Sector agropecuario: Corresponde al sector primario mencionado anteriormente.</w:t>
      </w:r>
    </w:p>
    <w:p w14:paraId="7F5EF079"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Fonts w:cstheme="minorHAnsi"/>
        </w:rPr>
      </w:pPr>
      <w:r w:rsidRPr="00F71BED">
        <w:rPr>
          <w:rFonts w:cstheme="minorHAnsi"/>
        </w:rPr>
        <w:t>Sector de servicios: Corresponde al sector terciario mencionado anteriormente.</w:t>
      </w:r>
    </w:p>
    <w:p w14:paraId="783C3D54"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Fonts w:cstheme="minorHAnsi"/>
        </w:rPr>
      </w:pPr>
      <w:r w:rsidRPr="00F71BED">
        <w:rPr>
          <w:rFonts w:cstheme="minorHAnsi"/>
        </w:rPr>
        <w:t>Sector industrial: Corresponde al sector secundario mencionado anteriormente.</w:t>
      </w:r>
    </w:p>
    <w:p w14:paraId="3A09A498"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Fonts w:cstheme="minorHAnsi"/>
        </w:rPr>
      </w:pPr>
      <w:r w:rsidRPr="00F71BED">
        <w:rPr>
          <w:rFonts w:cstheme="minorHAnsi"/>
        </w:rPr>
        <w:t>Sector de transporte: Hace parte del sector terciario, e incluye transporte de carga, servicio de transporte público, transporte terrestre, aéreo, marítimo, etc.</w:t>
      </w:r>
    </w:p>
    <w:p w14:paraId="1EFC3669"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Fonts w:cstheme="minorHAnsi"/>
          <w:bCs/>
          <w:iCs/>
          <w:lang w:val="es-CO"/>
        </w:rPr>
      </w:pPr>
      <w:r w:rsidRPr="00F71BED">
        <w:rPr>
          <w:rFonts w:cstheme="minorHAnsi"/>
        </w:rPr>
        <w:t>Sector de comercio: Hace parte del sector terciario de la economía, e incluye comercio al por mayor, minorista, centros comerciales, cámaras de comercio, San Andresitos, plazas de mercado y, en general, a todos aquellos que se relacionan con la actividad de comercio de diversos productos a nivel nacional o internacional.</w:t>
      </w:r>
    </w:p>
    <w:p w14:paraId="4CC00FCB"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Style w:val="nfasis"/>
          <w:rFonts w:cstheme="minorHAnsi"/>
          <w:i w:val="0"/>
        </w:rPr>
      </w:pPr>
      <w:r w:rsidRPr="00F71BED">
        <w:rPr>
          <w:rStyle w:val="nfasis"/>
          <w:rFonts w:cstheme="minorHAnsi"/>
          <w:bCs/>
        </w:rPr>
        <w:t>Sector financiero: En este sector se incluyen todas aquellas organizaciones relacionadas con actividades bancarias y financieras, aseguradoras, fondos de pensiones y cesantías, fiduciarias, etc.</w:t>
      </w:r>
    </w:p>
    <w:p w14:paraId="7F2ABAAE"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Style w:val="nfasis"/>
          <w:rFonts w:cstheme="minorHAnsi"/>
          <w:bCs/>
          <w:i w:val="0"/>
        </w:rPr>
      </w:pPr>
      <w:r w:rsidRPr="00F71BED">
        <w:rPr>
          <w:rStyle w:val="nfasis"/>
          <w:rFonts w:cstheme="minorHAnsi"/>
          <w:bCs/>
        </w:rPr>
        <w:t>Sector de la construcción: En este sector se incluyen las empresas y organizaciones relacionadas con la construcción, al igual que los arquitectos e ingenieros, las empresas productoras de materiales para la construcción, etc.</w:t>
      </w:r>
    </w:p>
    <w:p w14:paraId="2548A08B"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Style w:val="nfasis"/>
          <w:rFonts w:cstheme="minorHAnsi"/>
          <w:bCs/>
          <w:i w:val="0"/>
        </w:rPr>
      </w:pPr>
      <w:r w:rsidRPr="00F71BED">
        <w:rPr>
          <w:rStyle w:val="nfasis"/>
          <w:rFonts w:cstheme="minorHAnsi"/>
          <w:bCs/>
        </w:rPr>
        <w:t>Sector minero y energético: Se incluyen en él todas las empresas que se relacionan con la actividad minera y energética de cualquier tipo (extracción de carbón, esmeraldas, gas y petróleo; empresas generadoras de energía; etc.).</w:t>
      </w:r>
    </w:p>
    <w:p w14:paraId="6E43CDBC"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Style w:val="nfasis"/>
          <w:rFonts w:cstheme="minorHAnsi"/>
          <w:bCs/>
          <w:i w:val="0"/>
        </w:rPr>
      </w:pPr>
      <w:r w:rsidRPr="00F71BED">
        <w:rPr>
          <w:rStyle w:val="nfasis"/>
          <w:rFonts w:cstheme="minorHAnsi"/>
          <w:bCs/>
        </w:rPr>
        <w:t>Sector solidario: En este sector se incluyen las cooperativas, las cajas de compensación familiar, las empresas solidarias de salud, entre otras.</w:t>
      </w:r>
    </w:p>
    <w:p w14:paraId="3A388BF3" w14:textId="77777777" w:rsidR="00F71BED" w:rsidRPr="00F71BED" w:rsidRDefault="00F71BED" w:rsidP="00F71BED">
      <w:pPr>
        <w:pStyle w:val="Prrafodelista"/>
        <w:numPr>
          <w:ilvl w:val="0"/>
          <w:numId w:val="21"/>
        </w:numPr>
        <w:autoSpaceDE w:val="0"/>
        <w:autoSpaceDN w:val="0"/>
        <w:adjustRightInd w:val="0"/>
        <w:spacing w:after="0" w:line="240" w:lineRule="auto"/>
        <w:contextualSpacing w:val="0"/>
        <w:jc w:val="both"/>
        <w:rPr>
          <w:rStyle w:val="nfasis"/>
          <w:rFonts w:cstheme="minorHAnsi"/>
          <w:bCs/>
          <w:i w:val="0"/>
        </w:rPr>
      </w:pPr>
      <w:r w:rsidRPr="00F71BED">
        <w:rPr>
          <w:rStyle w:val="nfasis"/>
          <w:rFonts w:cstheme="minorHAnsi"/>
          <w:bCs/>
        </w:rPr>
        <w:t>Sector de comunicaciones: En este sector se incluyen todas las empresas y organizaciones relacionadas con los medios de comunicación como (telefonía fija y celular, empresas de publicidad, periódicos, editoriales, etc.).</w:t>
      </w:r>
    </w:p>
    <w:p w14:paraId="6AF5DE79" w14:textId="77777777" w:rsidR="00F71BED" w:rsidRDefault="00F71BED" w:rsidP="00AC5241">
      <w:pPr>
        <w:spacing w:after="0"/>
        <w:jc w:val="both"/>
        <w:rPr>
          <w:rFonts w:cstheme="minorHAnsi"/>
          <w:lang w:val="es-CO"/>
        </w:rPr>
      </w:pPr>
    </w:p>
    <w:p w14:paraId="61FB8ED8" w14:textId="44C6D7B9" w:rsidR="00F87E6F" w:rsidRPr="00F87E6F" w:rsidRDefault="00F87E6F" w:rsidP="00AC5241">
      <w:pPr>
        <w:spacing w:after="0"/>
        <w:jc w:val="both"/>
        <w:rPr>
          <w:rFonts w:cstheme="minorHAnsi"/>
          <w:lang w:val="es-CO"/>
        </w:rPr>
      </w:pPr>
      <w:r w:rsidRPr="00F87E6F">
        <w:rPr>
          <w:rFonts w:cstheme="minorHAnsi"/>
          <w:lang w:val="es-CO"/>
        </w:rPr>
        <w:t>El sector de la construcción está catalogado dentro del sector terciario o sector servicios que incluye todas aquellas actividades que no producen una mercancía en sí, pero que son necesarias para el funcionamiento de la economía. El tercer sector se considera no productivo, puesto que no produce bienes tangibles pero, sin embargo, contribuye a la formación del ingreso</w:t>
      </w:r>
      <w:r w:rsidR="00F71BED">
        <w:rPr>
          <w:rFonts w:cstheme="minorHAnsi"/>
          <w:lang w:val="es-CO"/>
        </w:rPr>
        <w:t xml:space="preserve"> </w:t>
      </w:r>
      <w:r w:rsidRPr="00F87E6F">
        <w:rPr>
          <w:rFonts w:cstheme="minorHAnsi"/>
          <w:lang w:val="es-CO"/>
        </w:rPr>
        <w:t>nacional y del producto nacional.</w:t>
      </w:r>
    </w:p>
    <w:p w14:paraId="0AA3EC6F" w14:textId="77777777" w:rsidR="00F87E6F" w:rsidRPr="00F87E6F" w:rsidRDefault="00F87E6F" w:rsidP="00AC5241">
      <w:pPr>
        <w:spacing w:after="0"/>
        <w:jc w:val="both"/>
        <w:rPr>
          <w:rFonts w:cstheme="minorHAnsi"/>
          <w:lang w:val="es-CO"/>
        </w:rPr>
      </w:pPr>
    </w:p>
    <w:p w14:paraId="4DB20A62" w14:textId="77777777" w:rsidR="00F87E6F" w:rsidRPr="00F87E6F" w:rsidRDefault="00F87E6F" w:rsidP="00AC5241">
      <w:pPr>
        <w:spacing w:after="0"/>
        <w:jc w:val="both"/>
        <w:rPr>
          <w:rFonts w:cstheme="minorHAnsi"/>
          <w:lang w:val="es-CO"/>
        </w:rPr>
      </w:pPr>
    </w:p>
    <w:p w14:paraId="424523F3" w14:textId="77777777" w:rsidR="00F87E6F" w:rsidRPr="00F87E6F" w:rsidRDefault="00F87E6F" w:rsidP="00AC5241">
      <w:pPr>
        <w:spacing w:after="0"/>
        <w:jc w:val="both"/>
        <w:rPr>
          <w:rFonts w:cstheme="minorHAnsi"/>
          <w:b/>
          <w:bCs/>
          <w:u w:val="single"/>
          <w:lang w:val="es-CO"/>
        </w:rPr>
      </w:pPr>
      <w:r w:rsidRPr="00F87E6F">
        <w:rPr>
          <w:rFonts w:cstheme="minorHAnsi"/>
          <w:b/>
          <w:bCs/>
          <w:u w:val="single"/>
          <w:lang w:val="es-CO"/>
        </w:rPr>
        <w:t>*Importancia del Sector.</w:t>
      </w:r>
    </w:p>
    <w:p w14:paraId="7180ECA7" w14:textId="77777777" w:rsidR="00F87E6F" w:rsidRPr="00F87E6F" w:rsidRDefault="00F87E6F" w:rsidP="00AC5241">
      <w:pPr>
        <w:spacing w:after="0"/>
        <w:jc w:val="both"/>
        <w:rPr>
          <w:rFonts w:cstheme="minorHAnsi"/>
          <w:b/>
          <w:bCs/>
          <w:u w:val="single"/>
          <w:lang w:val="es-CO"/>
        </w:rPr>
      </w:pPr>
    </w:p>
    <w:p w14:paraId="6A1A04F7" w14:textId="4B99BD39" w:rsidR="00F71BED" w:rsidRDefault="00F71BED" w:rsidP="00F71BED">
      <w:pPr>
        <w:spacing w:after="0"/>
        <w:jc w:val="both"/>
        <w:rPr>
          <w:rFonts w:cstheme="minorHAnsi"/>
        </w:rPr>
      </w:pPr>
      <w:r w:rsidRPr="00F71BED">
        <w:rPr>
          <w:rFonts w:cstheme="minorHAnsi"/>
        </w:rPr>
        <w:t>La construcción está incluido en el sector secundario de la economía colombiana, que</w:t>
      </w:r>
      <w:r>
        <w:rPr>
          <w:rFonts w:cstheme="minorHAnsi"/>
        </w:rPr>
        <w:t xml:space="preserve"> </w:t>
      </w:r>
      <w:r w:rsidRPr="00F71BED">
        <w:rPr>
          <w:rFonts w:cstheme="minorHAnsi"/>
        </w:rPr>
        <w:t>incluye la producción de bienes y todo lo que produce la industria, construcción y</w:t>
      </w:r>
      <w:r>
        <w:rPr>
          <w:rFonts w:cstheme="minorHAnsi"/>
        </w:rPr>
        <w:t xml:space="preserve"> </w:t>
      </w:r>
      <w:r w:rsidRPr="00F71BED">
        <w:rPr>
          <w:rFonts w:cstheme="minorHAnsi"/>
        </w:rPr>
        <w:t>manufactura.</w:t>
      </w:r>
    </w:p>
    <w:p w14:paraId="63FD1F3A" w14:textId="77777777" w:rsidR="00F71BED" w:rsidRPr="00F71BED" w:rsidRDefault="00F71BED" w:rsidP="00F71BED">
      <w:pPr>
        <w:spacing w:after="0"/>
        <w:jc w:val="both"/>
        <w:rPr>
          <w:rFonts w:cstheme="minorHAnsi"/>
        </w:rPr>
      </w:pPr>
    </w:p>
    <w:p w14:paraId="234A8363" w14:textId="62B0734B" w:rsidR="00F71BED" w:rsidRDefault="00F71BED" w:rsidP="00F71BED">
      <w:pPr>
        <w:spacing w:after="0"/>
        <w:jc w:val="both"/>
        <w:rPr>
          <w:rFonts w:cstheme="minorHAnsi"/>
        </w:rPr>
      </w:pPr>
      <w:r w:rsidRPr="00F71BED">
        <w:rPr>
          <w:rFonts w:cstheme="minorHAnsi"/>
        </w:rPr>
        <w:t>Según la actividad económica, se define como sector de la construcción, el cual afecta la</w:t>
      </w:r>
      <w:r>
        <w:rPr>
          <w:rFonts w:cstheme="minorHAnsi"/>
        </w:rPr>
        <w:t xml:space="preserve"> </w:t>
      </w:r>
      <w:r w:rsidRPr="00F71BED">
        <w:rPr>
          <w:rFonts w:cstheme="minorHAnsi"/>
        </w:rPr>
        <w:t>economía en tres niveles: familia, empresa y Estado. Demanda tierra, capital, mano de</w:t>
      </w:r>
      <w:r>
        <w:rPr>
          <w:rFonts w:cstheme="minorHAnsi"/>
        </w:rPr>
        <w:t xml:space="preserve"> </w:t>
      </w:r>
      <w:r w:rsidRPr="00F71BED">
        <w:rPr>
          <w:rFonts w:cstheme="minorHAnsi"/>
        </w:rPr>
        <w:t>obra, maquinaria, materiales, bienes, servicios, tecnología, servicios públicos,</w:t>
      </w:r>
      <w:r>
        <w:rPr>
          <w:rFonts w:cstheme="minorHAnsi"/>
        </w:rPr>
        <w:t xml:space="preserve"> </w:t>
      </w:r>
      <w:r w:rsidRPr="00F71BED">
        <w:rPr>
          <w:rFonts w:cstheme="minorHAnsi"/>
        </w:rPr>
        <w:t>telecomunicaciones y recursos financieros. Realiza obras civiles y de edificación, que</w:t>
      </w:r>
      <w:r>
        <w:rPr>
          <w:rFonts w:cstheme="minorHAnsi"/>
        </w:rPr>
        <w:t xml:space="preserve"> </w:t>
      </w:r>
      <w:r w:rsidRPr="00F71BED">
        <w:rPr>
          <w:rFonts w:cstheme="minorHAnsi"/>
        </w:rPr>
        <w:t>generan salarios, ingresos, utilidades, intereses e impuestos.</w:t>
      </w:r>
    </w:p>
    <w:p w14:paraId="2643DD30" w14:textId="77777777" w:rsidR="007075B8" w:rsidRPr="00F71BED" w:rsidRDefault="007075B8" w:rsidP="00F71BED">
      <w:pPr>
        <w:spacing w:after="0"/>
        <w:jc w:val="both"/>
        <w:rPr>
          <w:rFonts w:cstheme="minorHAnsi"/>
        </w:rPr>
      </w:pPr>
    </w:p>
    <w:p w14:paraId="5114800F" w14:textId="7B4E1421" w:rsidR="00F71BED" w:rsidRDefault="00F71BED" w:rsidP="00F71BED">
      <w:pPr>
        <w:spacing w:after="0"/>
        <w:jc w:val="both"/>
        <w:rPr>
          <w:rFonts w:cstheme="minorHAnsi"/>
        </w:rPr>
      </w:pPr>
      <w:r w:rsidRPr="00F71BED">
        <w:rPr>
          <w:rFonts w:cstheme="minorHAnsi"/>
        </w:rPr>
        <w:t>El estado es uno de los mayores demandantes del sector, a través de las obras de</w:t>
      </w:r>
      <w:r w:rsidR="007075B8">
        <w:rPr>
          <w:rFonts w:cstheme="minorHAnsi"/>
        </w:rPr>
        <w:t xml:space="preserve"> </w:t>
      </w:r>
      <w:r w:rsidRPr="00F71BED">
        <w:rPr>
          <w:rFonts w:cstheme="minorHAnsi"/>
        </w:rPr>
        <w:t>construcción pública, que engloba tanto la edificación como la infraestructura, y que llega</w:t>
      </w:r>
      <w:r w:rsidR="007075B8">
        <w:rPr>
          <w:rFonts w:cstheme="minorHAnsi"/>
        </w:rPr>
        <w:t xml:space="preserve"> </w:t>
      </w:r>
      <w:r w:rsidRPr="00F71BED">
        <w:rPr>
          <w:rFonts w:cstheme="minorHAnsi"/>
        </w:rPr>
        <w:t>a ser gestionado por la administración pública para cubrir las necesidades de la sociedad;</w:t>
      </w:r>
      <w:r w:rsidR="007075B8">
        <w:rPr>
          <w:rFonts w:cstheme="minorHAnsi"/>
        </w:rPr>
        <w:t xml:space="preserve"> </w:t>
      </w:r>
      <w:r w:rsidRPr="00F71BED">
        <w:rPr>
          <w:rFonts w:cstheme="minorHAnsi"/>
        </w:rPr>
        <w:t>estas obras se clasifican de la siguiente manera:</w:t>
      </w:r>
    </w:p>
    <w:p w14:paraId="7D673AAF" w14:textId="77777777" w:rsidR="007075B8" w:rsidRPr="00F71BED" w:rsidRDefault="007075B8" w:rsidP="00F71BED">
      <w:pPr>
        <w:spacing w:after="0"/>
        <w:jc w:val="both"/>
        <w:rPr>
          <w:rFonts w:cstheme="minorHAnsi"/>
        </w:rPr>
      </w:pPr>
    </w:p>
    <w:p w14:paraId="739EA6A5" w14:textId="77777777" w:rsidR="007075B8" w:rsidRDefault="00F71BED" w:rsidP="00B67E9A">
      <w:pPr>
        <w:pStyle w:val="Prrafodelista"/>
        <w:numPr>
          <w:ilvl w:val="0"/>
          <w:numId w:val="23"/>
        </w:numPr>
        <w:spacing w:after="0"/>
        <w:jc w:val="both"/>
        <w:rPr>
          <w:rFonts w:cstheme="minorHAnsi"/>
        </w:rPr>
      </w:pPr>
      <w:r w:rsidRPr="007075B8">
        <w:rPr>
          <w:rFonts w:cstheme="minorHAnsi"/>
        </w:rPr>
        <w:lastRenderedPageBreak/>
        <w:t>Servicios de Construcción de edificios públicos: En este se incluye la construcción,</w:t>
      </w:r>
      <w:r w:rsidR="007075B8" w:rsidRPr="007075B8">
        <w:rPr>
          <w:rFonts w:cstheme="minorHAnsi"/>
        </w:rPr>
        <w:t xml:space="preserve"> </w:t>
      </w:r>
      <w:r w:rsidRPr="007075B8">
        <w:rPr>
          <w:rFonts w:cstheme="minorHAnsi"/>
        </w:rPr>
        <w:t>adecuación y mantenimiento de escuelas, Hospitales, oficinas del estado, escenarios</w:t>
      </w:r>
      <w:r w:rsidR="007075B8" w:rsidRPr="007075B8">
        <w:rPr>
          <w:rFonts w:cstheme="minorHAnsi"/>
        </w:rPr>
        <w:t xml:space="preserve"> </w:t>
      </w:r>
      <w:r w:rsidRPr="007075B8">
        <w:rPr>
          <w:rFonts w:cstheme="minorHAnsi"/>
        </w:rPr>
        <w:t>deportivos, recreativos, entre otros.</w:t>
      </w:r>
    </w:p>
    <w:p w14:paraId="0F3B2983" w14:textId="77777777" w:rsidR="007075B8" w:rsidRDefault="00F71BED" w:rsidP="00B67E9A">
      <w:pPr>
        <w:pStyle w:val="Prrafodelista"/>
        <w:numPr>
          <w:ilvl w:val="0"/>
          <w:numId w:val="23"/>
        </w:numPr>
        <w:spacing w:after="0"/>
        <w:jc w:val="both"/>
        <w:rPr>
          <w:rFonts w:cstheme="minorHAnsi"/>
        </w:rPr>
      </w:pPr>
      <w:r w:rsidRPr="007075B8">
        <w:rPr>
          <w:rFonts w:cstheme="minorHAnsi"/>
        </w:rPr>
        <w:t>Servicios de Construcción de Infraestructuras de transporte: Se incluye la</w:t>
      </w:r>
      <w:r w:rsidR="007075B8" w:rsidRPr="007075B8">
        <w:rPr>
          <w:rFonts w:cstheme="minorHAnsi"/>
        </w:rPr>
        <w:t xml:space="preserve"> </w:t>
      </w:r>
      <w:r w:rsidRPr="007075B8">
        <w:rPr>
          <w:rFonts w:cstheme="minorHAnsi"/>
        </w:rPr>
        <w:t>construcción, mantenimiento, rehabilitación de carreteras, canales, puertos,</w:t>
      </w:r>
      <w:r w:rsidR="007075B8" w:rsidRPr="007075B8">
        <w:rPr>
          <w:rFonts w:cstheme="minorHAnsi"/>
        </w:rPr>
        <w:t xml:space="preserve"> </w:t>
      </w:r>
      <w:r w:rsidRPr="007075B8">
        <w:rPr>
          <w:rFonts w:cstheme="minorHAnsi"/>
        </w:rPr>
        <w:t>aeropuertos, vías férreas, oleoductos, etc.</w:t>
      </w:r>
    </w:p>
    <w:p w14:paraId="55BBD61C" w14:textId="77777777" w:rsidR="007075B8" w:rsidRPr="007075B8" w:rsidRDefault="00F71BED" w:rsidP="00B67E9A">
      <w:pPr>
        <w:pStyle w:val="Prrafodelista"/>
        <w:numPr>
          <w:ilvl w:val="0"/>
          <w:numId w:val="23"/>
        </w:numPr>
        <w:spacing w:after="0"/>
        <w:jc w:val="both"/>
        <w:rPr>
          <w:rFonts w:cstheme="minorHAnsi"/>
          <w:lang w:val="es-CO"/>
        </w:rPr>
      </w:pPr>
      <w:r w:rsidRPr="007075B8">
        <w:rPr>
          <w:rFonts w:cstheme="minorHAnsi"/>
        </w:rPr>
        <w:t>Servicio de Construcción de Infraestructuras urbanas, donde se incluye el alumbrado</w:t>
      </w:r>
      <w:r w:rsidR="007075B8" w:rsidRPr="007075B8">
        <w:rPr>
          <w:rFonts w:cstheme="minorHAnsi"/>
        </w:rPr>
        <w:t xml:space="preserve"> </w:t>
      </w:r>
      <w:r w:rsidRPr="007075B8">
        <w:rPr>
          <w:rFonts w:cstheme="minorHAnsi"/>
        </w:rPr>
        <w:t>público, las calles, los parques, entre otras obras más.</w:t>
      </w:r>
    </w:p>
    <w:p w14:paraId="1998A1D5" w14:textId="2D5CA1E7" w:rsidR="00F87E6F" w:rsidRPr="007075B8" w:rsidRDefault="00F71BED" w:rsidP="00B67E9A">
      <w:pPr>
        <w:pStyle w:val="Prrafodelista"/>
        <w:numPr>
          <w:ilvl w:val="0"/>
          <w:numId w:val="23"/>
        </w:numPr>
        <w:spacing w:after="0"/>
        <w:jc w:val="both"/>
        <w:rPr>
          <w:rFonts w:cstheme="minorHAnsi"/>
          <w:lang w:val="es-CO"/>
        </w:rPr>
      </w:pPr>
      <w:r w:rsidRPr="007075B8">
        <w:rPr>
          <w:rFonts w:cstheme="minorHAnsi"/>
        </w:rPr>
        <w:t>Servicio de construcción de Infraestructuras hidráulicas: las presas, redes de</w:t>
      </w:r>
      <w:r w:rsidR="007075B8" w:rsidRPr="007075B8">
        <w:rPr>
          <w:rFonts w:cstheme="minorHAnsi"/>
        </w:rPr>
        <w:t xml:space="preserve"> </w:t>
      </w:r>
      <w:r w:rsidRPr="007075B8">
        <w:rPr>
          <w:rFonts w:cstheme="minorHAnsi"/>
        </w:rPr>
        <w:t>distribución, acueducto, alcantarillado, etc.</w:t>
      </w:r>
    </w:p>
    <w:p w14:paraId="456AF3E6" w14:textId="77777777" w:rsidR="00AC5241" w:rsidRPr="00F87E6F" w:rsidRDefault="00AC5241" w:rsidP="00AC5241">
      <w:pPr>
        <w:spacing w:after="0"/>
        <w:jc w:val="both"/>
        <w:rPr>
          <w:rFonts w:cstheme="minorHAnsi"/>
          <w:lang w:val="es-CO"/>
        </w:rPr>
      </w:pPr>
    </w:p>
    <w:p w14:paraId="7F8A9DBD" w14:textId="77777777" w:rsidR="00F87E6F" w:rsidRPr="00F87E6F" w:rsidRDefault="00F87E6F" w:rsidP="00AC5241">
      <w:pPr>
        <w:spacing w:after="0"/>
        <w:jc w:val="both"/>
        <w:rPr>
          <w:rFonts w:cstheme="minorHAnsi"/>
          <w:b/>
          <w:u w:val="single"/>
          <w:lang w:val="es-CO"/>
        </w:rPr>
      </w:pPr>
      <w:r w:rsidRPr="00F87E6F">
        <w:rPr>
          <w:rFonts w:cstheme="minorHAnsi"/>
          <w:b/>
          <w:u w:val="single"/>
          <w:lang w:val="es-CO"/>
        </w:rPr>
        <w:t>Productos Incluidos Dentro del Sector.</w:t>
      </w:r>
    </w:p>
    <w:p w14:paraId="03D24A8F" w14:textId="77777777" w:rsidR="00F87E6F" w:rsidRPr="00F87E6F" w:rsidRDefault="00F87E6F" w:rsidP="00AC5241">
      <w:pPr>
        <w:spacing w:after="0"/>
        <w:jc w:val="both"/>
        <w:rPr>
          <w:rFonts w:cstheme="minorHAnsi"/>
          <w:lang w:val="es-CO"/>
        </w:rPr>
      </w:pPr>
    </w:p>
    <w:p w14:paraId="3582FCD5" w14:textId="77777777" w:rsidR="00F87E6F" w:rsidRPr="00F87E6F" w:rsidRDefault="00F87E6F" w:rsidP="00AC5241">
      <w:pPr>
        <w:spacing w:after="0"/>
        <w:jc w:val="both"/>
        <w:rPr>
          <w:rFonts w:cstheme="minorHAnsi"/>
          <w:lang w:val="es-CO"/>
        </w:rPr>
      </w:pPr>
      <w:r w:rsidRPr="00F87E6F">
        <w:rPr>
          <w:rFonts w:cstheme="minorHAnsi"/>
          <w:lang w:val="es-CO"/>
        </w:rPr>
        <w:t>Dado el objeto del contrato, las condiciones de este y las opciones que ofrece el sector económico para satisfacer la necesidad de contratación se ha determinado que el sector según la “Clasificación industrial Internacional Uniforme de todas las Actividades Económicas” al cual hace referencia el presente estudio es  el sector de  la SECCIÓN E DISTRIBUCIÓN DE AGUA; EVACUACIÓN Y TRATAMIENTO DE AGUAS RESIDUALES, GESTIÓN DE DESECHOS Y ACTIVIDADES DE SANEAMIENTO AMBIENTAL, donde se ubica la CAPTACIÓN, TRATAMIENTO Y DISTRIBUCIÓN DE AGUA relacionada con la  clase E3700 Evacuación y tratamiento de aguas residuales que incluye:</w:t>
      </w:r>
    </w:p>
    <w:p w14:paraId="7D2A49A6" w14:textId="77777777" w:rsidR="00F87E6F" w:rsidRPr="00F87E6F" w:rsidRDefault="00F87E6F" w:rsidP="00AC5241">
      <w:pPr>
        <w:spacing w:after="0"/>
        <w:jc w:val="both"/>
        <w:rPr>
          <w:rFonts w:cstheme="minorHAnsi"/>
          <w:bCs/>
          <w:lang w:val="es-CO"/>
        </w:rPr>
      </w:pPr>
    </w:p>
    <w:p w14:paraId="5A585014" w14:textId="77777777" w:rsidR="00F87E6F" w:rsidRPr="00F87E6F" w:rsidRDefault="00F87E6F" w:rsidP="00AC5241">
      <w:pPr>
        <w:pStyle w:val="Prrafodelista"/>
        <w:numPr>
          <w:ilvl w:val="0"/>
          <w:numId w:val="14"/>
        </w:numPr>
        <w:spacing w:after="0" w:line="240" w:lineRule="auto"/>
        <w:jc w:val="both"/>
        <w:rPr>
          <w:rFonts w:cstheme="minorHAnsi"/>
          <w:bCs/>
        </w:rPr>
      </w:pPr>
      <w:r w:rsidRPr="00F87E6F">
        <w:rPr>
          <w:rFonts w:cstheme="minorHAnsi"/>
          <w:bCs/>
        </w:rPr>
        <w:t>La gestión y operación de sistemas de alcantarillado y de instalaciones de tratamiento de aguas residuales.</w:t>
      </w:r>
    </w:p>
    <w:p w14:paraId="0904E2F7" w14:textId="77777777" w:rsidR="00F87E6F" w:rsidRPr="00F87E6F" w:rsidRDefault="00F87E6F" w:rsidP="00AC5241">
      <w:pPr>
        <w:pStyle w:val="Prrafodelista"/>
        <w:numPr>
          <w:ilvl w:val="0"/>
          <w:numId w:val="14"/>
        </w:numPr>
        <w:spacing w:after="0" w:line="240" w:lineRule="auto"/>
        <w:jc w:val="both"/>
        <w:rPr>
          <w:rFonts w:cstheme="minorHAnsi"/>
          <w:bCs/>
        </w:rPr>
      </w:pPr>
      <w:r w:rsidRPr="00F87E6F">
        <w:rPr>
          <w:rFonts w:cstheme="minorHAnsi"/>
          <w:bCs/>
        </w:rPr>
        <w:t xml:space="preserve">La captación y el transporte de aguas residuales domésticas o industriales de uno o varios usuarios, como también agua lluvia por medios de redes de alcantarillado, colectores, tanques y otros medios de transporte (vehículos cisterna de recolección de aguas residuales, etc.). </w:t>
      </w:r>
    </w:p>
    <w:p w14:paraId="1B83CD16" w14:textId="77777777" w:rsidR="00F87E6F" w:rsidRPr="00F87E6F" w:rsidRDefault="00F87E6F" w:rsidP="00AC5241">
      <w:pPr>
        <w:pStyle w:val="Prrafodelista"/>
        <w:numPr>
          <w:ilvl w:val="0"/>
          <w:numId w:val="14"/>
        </w:numPr>
        <w:spacing w:after="0" w:line="240" w:lineRule="auto"/>
        <w:jc w:val="both"/>
        <w:rPr>
          <w:rFonts w:cstheme="minorHAnsi"/>
          <w:bCs/>
        </w:rPr>
      </w:pPr>
      <w:r w:rsidRPr="00F87E6F">
        <w:rPr>
          <w:rFonts w:cstheme="minorHAnsi"/>
          <w:bCs/>
        </w:rPr>
        <w:t>El vaciado y la limpieza de sumideros y tanques sépticos, pozos y sumideros de alcantarillado; mantenimiento de acción química de baños móviles.</w:t>
      </w:r>
    </w:p>
    <w:p w14:paraId="2A5F970A" w14:textId="77777777" w:rsidR="00F87E6F" w:rsidRPr="00F87E6F" w:rsidRDefault="00F87E6F" w:rsidP="00AC5241">
      <w:pPr>
        <w:pStyle w:val="Prrafodelista"/>
        <w:numPr>
          <w:ilvl w:val="0"/>
          <w:numId w:val="14"/>
        </w:numPr>
        <w:spacing w:after="0" w:line="240" w:lineRule="auto"/>
        <w:jc w:val="both"/>
        <w:rPr>
          <w:rFonts w:cstheme="minorHAnsi"/>
        </w:rPr>
      </w:pPr>
      <w:r w:rsidRPr="00F87E6F">
        <w:rPr>
          <w:rFonts w:cstheme="minorHAnsi"/>
          <w:bCs/>
        </w:rPr>
        <w:t xml:space="preserve">El tratamiento de aguas residuales (incluso aguas residuales domésticas e industriales, agua de piscinas, fuentes públicas, etc.) por medios físicos, químicos y biológicos como disolución, cribado, filtración, sedimentación, etc. </w:t>
      </w:r>
    </w:p>
    <w:p w14:paraId="30323080" w14:textId="77777777" w:rsidR="00F87E6F" w:rsidRPr="00F87E6F" w:rsidRDefault="00F87E6F" w:rsidP="00AC5241">
      <w:pPr>
        <w:pStyle w:val="Prrafodelista"/>
        <w:numPr>
          <w:ilvl w:val="0"/>
          <w:numId w:val="14"/>
        </w:numPr>
        <w:spacing w:after="0" w:line="240" w:lineRule="auto"/>
        <w:jc w:val="both"/>
        <w:rPr>
          <w:rFonts w:cstheme="minorHAnsi"/>
        </w:rPr>
      </w:pPr>
      <w:r w:rsidRPr="00F87E6F">
        <w:rPr>
          <w:rFonts w:cstheme="minorHAnsi"/>
          <w:bCs/>
        </w:rPr>
        <w:t>El mantenimiento y la limpieza de alcantarillas y desagües.</w:t>
      </w:r>
    </w:p>
    <w:p w14:paraId="107B7E7D" w14:textId="1B4EB551" w:rsidR="00F87E6F" w:rsidRDefault="00F87E6F" w:rsidP="00AC5241">
      <w:pPr>
        <w:spacing w:after="0" w:line="259" w:lineRule="auto"/>
        <w:rPr>
          <w:rFonts w:cstheme="minorHAnsi"/>
          <w:b/>
          <w:u w:val="single"/>
        </w:rPr>
      </w:pPr>
    </w:p>
    <w:p w14:paraId="2B36D71F" w14:textId="77777777" w:rsidR="007075B8" w:rsidRPr="00F87E6F" w:rsidRDefault="007075B8" w:rsidP="007075B8">
      <w:pPr>
        <w:spacing w:after="0"/>
        <w:jc w:val="both"/>
        <w:rPr>
          <w:rFonts w:cstheme="minorHAnsi"/>
          <w:b/>
          <w:bCs/>
          <w:u w:val="single"/>
        </w:rPr>
      </w:pPr>
      <w:r w:rsidRPr="00F87E6F">
        <w:rPr>
          <w:rFonts w:cstheme="minorHAnsi"/>
          <w:b/>
          <w:bCs/>
          <w:u w:val="single"/>
        </w:rPr>
        <w:t>Agentes del Sector.</w:t>
      </w:r>
    </w:p>
    <w:p w14:paraId="71E78DF6" w14:textId="5C47FA74" w:rsidR="007075B8" w:rsidRPr="00F87E6F" w:rsidRDefault="007075B8" w:rsidP="007075B8">
      <w:pPr>
        <w:spacing w:after="0"/>
        <w:jc w:val="both"/>
        <w:rPr>
          <w:rFonts w:cstheme="minorHAnsi"/>
        </w:rPr>
      </w:pPr>
      <w:r>
        <w:rPr>
          <w:rFonts w:cstheme="minorHAnsi"/>
        </w:rPr>
        <w:tab/>
      </w:r>
    </w:p>
    <w:p w14:paraId="39ABE32F" w14:textId="3076A470" w:rsidR="007075B8" w:rsidRDefault="007075B8" w:rsidP="007075B8">
      <w:pPr>
        <w:spacing w:after="0"/>
        <w:jc w:val="both"/>
        <w:rPr>
          <w:rFonts w:cstheme="minorHAnsi"/>
        </w:rPr>
      </w:pPr>
      <w:r w:rsidRPr="007075B8">
        <w:rPr>
          <w:rFonts w:cstheme="minorHAnsi"/>
        </w:rPr>
        <w:t>El sector de la construcción está compuesta por los siguientes agentes:</w:t>
      </w:r>
    </w:p>
    <w:p w14:paraId="528F3613" w14:textId="77777777" w:rsidR="007075B8" w:rsidRPr="007075B8" w:rsidRDefault="007075B8" w:rsidP="007075B8">
      <w:pPr>
        <w:spacing w:after="0"/>
        <w:jc w:val="both"/>
        <w:rPr>
          <w:rFonts w:cstheme="minorHAnsi"/>
        </w:rPr>
      </w:pPr>
    </w:p>
    <w:p w14:paraId="2757E86C" w14:textId="77777777" w:rsidR="007075B8" w:rsidRDefault="007075B8" w:rsidP="00B67E9A">
      <w:pPr>
        <w:pStyle w:val="Prrafodelista"/>
        <w:numPr>
          <w:ilvl w:val="0"/>
          <w:numId w:val="24"/>
        </w:numPr>
        <w:spacing w:after="0"/>
        <w:jc w:val="both"/>
        <w:rPr>
          <w:rFonts w:cstheme="minorHAnsi"/>
        </w:rPr>
      </w:pPr>
      <w:r w:rsidRPr="007075B8">
        <w:rPr>
          <w:rFonts w:cstheme="minorHAnsi"/>
        </w:rPr>
        <w:t>Las empresas de construcción</w:t>
      </w:r>
    </w:p>
    <w:p w14:paraId="4ED66BA4" w14:textId="77777777" w:rsidR="007075B8" w:rsidRDefault="007075B8" w:rsidP="00B67E9A">
      <w:pPr>
        <w:pStyle w:val="Prrafodelista"/>
        <w:numPr>
          <w:ilvl w:val="0"/>
          <w:numId w:val="24"/>
        </w:numPr>
        <w:spacing w:after="0"/>
        <w:jc w:val="both"/>
        <w:rPr>
          <w:rFonts w:cstheme="minorHAnsi"/>
        </w:rPr>
      </w:pPr>
      <w:r w:rsidRPr="007075B8">
        <w:rPr>
          <w:rFonts w:cstheme="minorHAnsi"/>
        </w:rPr>
        <w:t>Organizaciones relacionadas con la construcción, tales como la Agencia Nacional de Infraestructura – ANI, Instituto Geográfico Agustín Codazzi – IGAC.</w:t>
      </w:r>
    </w:p>
    <w:p w14:paraId="32289B0E" w14:textId="77777777" w:rsidR="007075B8" w:rsidRPr="007075B8" w:rsidRDefault="007075B8" w:rsidP="00B67E9A">
      <w:pPr>
        <w:pStyle w:val="Prrafodelista"/>
        <w:numPr>
          <w:ilvl w:val="0"/>
          <w:numId w:val="24"/>
        </w:numPr>
        <w:spacing w:after="0"/>
        <w:jc w:val="both"/>
        <w:rPr>
          <w:rFonts w:cstheme="minorHAnsi"/>
          <w:lang w:val="es-CO"/>
        </w:rPr>
      </w:pPr>
      <w:r w:rsidRPr="007075B8">
        <w:rPr>
          <w:rFonts w:cstheme="minorHAnsi"/>
        </w:rPr>
        <w:t>Las empresas productoras de materiales para la construcción</w:t>
      </w:r>
    </w:p>
    <w:p w14:paraId="44093658" w14:textId="77777777" w:rsidR="007075B8" w:rsidRDefault="007075B8" w:rsidP="00B67E9A">
      <w:pPr>
        <w:pStyle w:val="Prrafodelista"/>
        <w:numPr>
          <w:ilvl w:val="0"/>
          <w:numId w:val="24"/>
        </w:numPr>
        <w:spacing w:after="0"/>
        <w:jc w:val="both"/>
        <w:rPr>
          <w:rFonts w:cstheme="minorHAnsi"/>
          <w:lang w:val="es-CO"/>
        </w:rPr>
      </w:pPr>
      <w:r w:rsidRPr="007075B8">
        <w:rPr>
          <w:rFonts w:cstheme="minorHAnsi"/>
          <w:lang w:val="es-CO"/>
        </w:rPr>
        <w:t>Personas que ejercen actividades liberales como arquitectos e ingenieros</w:t>
      </w:r>
    </w:p>
    <w:p w14:paraId="0EB95AA0" w14:textId="003D2035" w:rsidR="007075B8" w:rsidRPr="007075B8" w:rsidRDefault="007075B8" w:rsidP="00B67E9A">
      <w:pPr>
        <w:pStyle w:val="Prrafodelista"/>
        <w:numPr>
          <w:ilvl w:val="0"/>
          <w:numId w:val="24"/>
        </w:numPr>
        <w:spacing w:after="0"/>
        <w:jc w:val="both"/>
        <w:rPr>
          <w:rFonts w:cstheme="minorHAnsi"/>
          <w:lang w:val="es-CO"/>
        </w:rPr>
      </w:pPr>
      <w:r w:rsidRPr="007075B8">
        <w:rPr>
          <w:rFonts w:cstheme="minorHAnsi"/>
          <w:lang w:val="es-CO"/>
        </w:rPr>
        <w:t>El Estado como mayor demandante del servicio</w:t>
      </w:r>
    </w:p>
    <w:p w14:paraId="7448BAFF" w14:textId="77777777" w:rsidR="007075B8" w:rsidRPr="00F87E6F" w:rsidRDefault="007075B8" w:rsidP="007075B8">
      <w:pPr>
        <w:spacing w:after="0"/>
        <w:jc w:val="both"/>
        <w:rPr>
          <w:rFonts w:cstheme="minorHAnsi"/>
        </w:rPr>
      </w:pPr>
    </w:p>
    <w:p w14:paraId="253ACD43" w14:textId="77777777" w:rsidR="007075B8" w:rsidRPr="00F87E6F" w:rsidRDefault="007075B8" w:rsidP="007075B8">
      <w:pPr>
        <w:spacing w:after="0"/>
        <w:jc w:val="both"/>
        <w:rPr>
          <w:rFonts w:cstheme="minorHAnsi"/>
          <w:b/>
          <w:bCs/>
          <w:u w:val="single"/>
        </w:rPr>
      </w:pPr>
      <w:r w:rsidRPr="00F87E6F">
        <w:rPr>
          <w:rFonts w:cstheme="minorHAnsi"/>
          <w:b/>
          <w:bCs/>
          <w:u w:val="single"/>
        </w:rPr>
        <w:t>Gremios y asociaciones que participan en el sector.</w:t>
      </w:r>
    </w:p>
    <w:p w14:paraId="5BE14A4C" w14:textId="77777777" w:rsidR="007075B8" w:rsidRPr="00F87E6F" w:rsidRDefault="007075B8" w:rsidP="007075B8">
      <w:pPr>
        <w:spacing w:after="0"/>
        <w:jc w:val="both"/>
        <w:rPr>
          <w:rFonts w:cstheme="minorHAnsi"/>
        </w:rPr>
      </w:pPr>
    </w:p>
    <w:p w14:paraId="6CEC1FF8" w14:textId="77777777" w:rsidR="007075B8" w:rsidRPr="00F87E6F" w:rsidRDefault="007075B8" w:rsidP="007075B8">
      <w:pPr>
        <w:spacing w:after="0"/>
        <w:jc w:val="both"/>
        <w:rPr>
          <w:rFonts w:cstheme="minorHAnsi"/>
        </w:rPr>
      </w:pPr>
      <w:r w:rsidRPr="00F87E6F">
        <w:rPr>
          <w:rFonts w:cstheme="minorHAnsi"/>
        </w:rPr>
        <w:t>En el sector de la construcción en Colombia, participan agremiaciones de diferentes ámbitos, tales como los productores o proveedores de materiales, constructores, agremiaciones de profesionales del sector, entidades estatales, universidades, entre otras. A continuación se relaciona un listado de agremiaciones, asociaciones y entidades que participan del sector de la construcción e influyen desde diferentes frentes en la dinámica del mercado.</w:t>
      </w:r>
    </w:p>
    <w:p w14:paraId="39936F8B" w14:textId="77777777" w:rsidR="007075B8" w:rsidRPr="00F87E6F" w:rsidRDefault="007075B8" w:rsidP="007075B8">
      <w:pPr>
        <w:spacing w:after="0"/>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105"/>
      </w:tblGrid>
      <w:tr w:rsidR="007075B8" w:rsidRPr="00F87E6F" w14:paraId="1A4D8E10" w14:textId="77777777" w:rsidTr="007075B8">
        <w:trPr>
          <w:trHeight w:val="20"/>
          <w:jc w:val="center"/>
        </w:trPr>
        <w:tc>
          <w:tcPr>
            <w:tcW w:w="2662" w:type="pct"/>
            <w:shd w:val="clear" w:color="auto" w:fill="D9D9D9" w:themeFill="background1" w:themeFillShade="D9"/>
            <w:vAlign w:val="center"/>
            <w:hideMark/>
          </w:tcPr>
          <w:p w14:paraId="682B0A79" w14:textId="77777777" w:rsidR="007075B8" w:rsidRPr="00F87E6F" w:rsidRDefault="007075B8" w:rsidP="00B67E9A">
            <w:pPr>
              <w:spacing w:after="0"/>
              <w:jc w:val="center"/>
              <w:rPr>
                <w:rFonts w:cstheme="minorHAnsi"/>
                <w:b/>
                <w:bCs/>
                <w:sz w:val="18"/>
                <w:szCs w:val="18"/>
              </w:rPr>
            </w:pPr>
            <w:r w:rsidRPr="00F87E6F">
              <w:rPr>
                <w:rFonts w:cstheme="minorHAnsi"/>
                <w:b/>
                <w:bCs/>
                <w:sz w:val="18"/>
                <w:szCs w:val="18"/>
              </w:rPr>
              <w:t>Gremio o Asociación</w:t>
            </w:r>
          </w:p>
        </w:tc>
        <w:tc>
          <w:tcPr>
            <w:tcW w:w="2338" w:type="pct"/>
            <w:shd w:val="clear" w:color="auto" w:fill="D9D9D9" w:themeFill="background1" w:themeFillShade="D9"/>
            <w:vAlign w:val="center"/>
            <w:hideMark/>
          </w:tcPr>
          <w:p w14:paraId="563DC223" w14:textId="77777777" w:rsidR="007075B8" w:rsidRPr="00F87E6F" w:rsidRDefault="007075B8" w:rsidP="00B67E9A">
            <w:pPr>
              <w:spacing w:after="0"/>
              <w:jc w:val="center"/>
              <w:rPr>
                <w:rFonts w:cstheme="minorHAnsi"/>
                <w:b/>
                <w:bCs/>
                <w:sz w:val="18"/>
                <w:szCs w:val="18"/>
              </w:rPr>
            </w:pPr>
            <w:r w:rsidRPr="00F87E6F">
              <w:rPr>
                <w:rFonts w:cstheme="minorHAnsi"/>
                <w:b/>
                <w:bCs/>
                <w:sz w:val="18"/>
                <w:szCs w:val="18"/>
              </w:rPr>
              <w:t>Enlace</w:t>
            </w:r>
          </w:p>
        </w:tc>
      </w:tr>
      <w:tr w:rsidR="007075B8" w:rsidRPr="00F87E6F" w14:paraId="21573C36" w14:textId="77777777" w:rsidTr="00B67E9A">
        <w:trPr>
          <w:trHeight w:val="20"/>
          <w:jc w:val="center"/>
        </w:trPr>
        <w:tc>
          <w:tcPr>
            <w:tcW w:w="2662" w:type="pct"/>
            <w:shd w:val="clear" w:color="000000" w:fill="FFFFFF"/>
            <w:vAlign w:val="center"/>
            <w:hideMark/>
          </w:tcPr>
          <w:p w14:paraId="2C4FAB05" w14:textId="77777777" w:rsidR="007075B8" w:rsidRPr="00F87E6F" w:rsidRDefault="007075B8" w:rsidP="00B67E9A">
            <w:pPr>
              <w:spacing w:after="0"/>
              <w:rPr>
                <w:rFonts w:cstheme="minorHAnsi"/>
                <w:sz w:val="18"/>
                <w:szCs w:val="18"/>
              </w:rPr>
            </w:pPr>
            <w:r w:rsidRPr="00F87E6F">
              <w:rPr>
                <w:rFonts w:cstheme="minorHAnsi"/>
                <w:sz w:val="18"/>
                <w:szCs w:val="18"/>
              </w:rPr>
              <w:t>Sociedad Colombiana de Ingenieros</w:t>
            </w:r>
          </w:p>
        </w:tc>
        <w:tc>
          <w:tcPr>
            <w:tcW w:w="2338" w:type="pct"/>
            <w:shd w:val="clear" w:color="000000" w:fill="FFFFFF"/>
            <w:vAlign w:val="center"/>
            <w:hideMark/>
          </w:tcPr>
          <w:p w14:paraId="0760A2EE" w14:textId="77777777" w:rsidR="007075B8" w:rsidRPr="00F87E6F" w:rsidRDefault="00AD22CE" w:rsidP="00B67E9A">
            <w:pPr>
              <w:spacing w:after="0"/>
              <w:rPr>
                <w:rFonts w:cstheme="minorHAnsi"/>
                <w:sz w:val="18"/>
                <w:szCs w:val="18"/>
                <w:u w:val="single"/>
              </w:rPr>
            </w:pPr>
            <w:hyperlink r:id="rId7" w:tgtFrame="_blank" w:history="1">
              <w:r w:rsidR="007075B8" w:rsidRPr="00F87E6F">
                <w:rPr>
                  <w:rFonts w:cstheme="minorHAnsi"/>
                  <w:sz w:val="18"/>
                  <w:szCs w:val="18"/>
                  <w:u w:val="single"/>
                </w:rPr>
                <w:t>www.sci.org.co</w:t>
              </w:r>
            </w:hyperlink>
          </w:p>
        </w:tc>
      </w:tr>
      <w:tr w:rsidR="007075B8" w:rsidRPr="00F87E6F" w14:paraId="3762AED9" w14:textId="77777777" w:rsidTr="00B67E9A">
        <w:trPr>
          <w:trHeight w:val="20"/>
          <w:jc w:val="center"/>
        </w:trPr>
        <w:tc>
          <w:tcPr>
            <w:tcW w:w="2662" w:type="pct"/>
            <w:shd w:val="clear" w:color="000000" w:fill="FFFFFF"/>
            <w:vAlign w:val="center"/>
            <w:hideMark/>
          </w:tcPr>
          <w:p w14:paraId="2AAD9C7D" w14:textId="77777777" w:rsidR="007075B8" w:rsidRPr="00F87E6F" w:rsidRDefault="007075B8" w:rsidP="00B67E9A">
            <w:pPr>
              <w:spacing w:after="0"/>
              <w:rPr>
                <w:rFonts w:cstheme="minorHAnsi"/>
                <w:sz w:val="18"/>
                <w:szCs w:val="18"/>
              </w:rPr>
            </w:pPr>
            <w:r w:rsidRPr="00F87E6F">
              <w:rPr>
                <w:rFonts w:cstheme="minorHAnsi"/>
                <w:sz w:val="18"/>
                <w:szCs w:val="18"/>
              </w:rPr>
              <w:t>Sociedad Colombiana de Ingenieros Pesqueros</w:t>
            </w:r>
          </w:p>
        </w:tc>
        <w:tc>
          <w:tcPr>
            <w:tcW w:w="2338" w:type="pct"/>
            <w:shd w:val="clear" w:color="000000" w:fill="FFFFFF"/>
            <w:vAlign w:val="center"/>
            <w:hideMark/>
          </w:tcPr>
          <w:p w14:paraId="61593C14" w14:textId="77777777" w:rsidR="007075B8" w:rsidRPr="00F87E6F" w:rsidRDefault="00AD22CE" w:rsidP="00B67E9A">
            <w:pPr>
              <w:spacing w:after="0"/>
              <w:rPr>
                <w:rFonts w:cstheme="minorHAnsi"/>
                <w:sz w:val="18"/>
                <w:szCs w:val="18"/>
                <w:u w:val="single"/>
              </w:rPr>
            </w:pPr>
            <w:hyperlink r:id="rId8" w:tgtFrame="_blank" w:history="1">
              <w:r w:rsidR="007075B8" w:rsidRPr="00F87E6F">
                <w:rPr>
                  <w:rFonts w:cstheme="minorHAnsi"/>
                  <w:sz w:val="18"/>
                  <w:szCs w:val="18"/>
                  <w:u w:val="single"/>
                </w:rPr>
                <w:t>www.protic.org</w:t>
              </w:r>
            </w:hyperlink>
          </w:p>
        </w:tc>
      </w:tr>
      <w:tr w:rsidR="007075B8" w:rsidRPr="00F87E6F" w14:paraId="0219477E" w14:textId="77777777" w:rsidTr="00B67E9A">
        <w:trPr>
          <w:trHeight w:val="20"/>
          <w:jc w:val="center"/>
        </w:trPr>
        <w:tc>
          <w:tcPr>
            <w:tcW w:w="2662" w:type="pct"/>
            <w:shd w:val="clear" w:color="000000" w:fill="E6E6E6"/>
            <w:vAlign w:val="center"/>
            <w:hideMark/>
          </w:tcPr>
          <w:p w14:paraId="5FDA7DAB" w14:textId="77777777" w:rsidR="007075B8" w:rsidRPr="00F87E6F" w:rsidRDefault="007075B8" w:rsidP="00B67E9A">
            <w:pPr>
              <w:spacing w:after="0"/>
              <w:rPr>
                <w:rFonts w:cstheme="minorHAnsi"/>
                <w:sz w:val="18"/>
                <w:szCs w:val="18"/>
              </w:rPr>
            </w:pPr>
            <w:r w:rsidRPr="00F87E6F">
              <w:rPr>
                <w:rFonts w:cstheme="minorHAnsi"/>
                <w:sz w:val="18"/>
                <w:szCs w:val="18"/>
              </w:rPr>
              <w:lastRenderedPageBreak/>
              <w:t>Asociación Colombiana de Ingenieros Eléctricos y Mecánicos</w:t>
            </w:r>
          </w:p>
        </w:tc>
        <w:tc>
          <w:tcPr>
            <w:tcW w:w="2338" w:type="pct"/>
            <w:shd w:val="clear" w:color="000000" w:fill="E6E6E6"/>
            <w:vAlign w:val="center"/>
            <w:hideMark/>
          </w:tcPr>
          <w:p w14:paraId="5C13E3DC" w14:textId="77777777" w:rsidR="007075B8" w:rsidRPr="00F87E6F" w:rsidRDefault="00AD22CE" w:rsidP="00B67E9A">
            <w:pPr>
              <w:spacing w:after="0"/>
              <w:rPr>
                <w:rFonts w:cstheme="minorHAnsi"/>
                <w:sz w:val="18"/>
                <w:szCs w:val="18"/>
                <w:u w:val="single"/>
              </w:rPr>
            </w:pPr>
            <w:hyperlink r:id="rId9" w:tgtFrame="_blank" w:history="1">
              <w:r w:rsidR="007075B8" w:rsidRPr="00F87E6F">
                <w:rPr>
                  <w:rFonts w:cstheme="minorHAnsi"/>
                  <w:sz w:val="18"/>
                  <w:szCs w:val="18"/>
                  <w:u w:val="single"/>
                </w:rPr>
                <w:t>www.aciem.org</w:t>
              </w:r>
            </w:hyperlink>
          </w:p>
        </w:tc>
      </w:tr>
      <w:tr w:rsidR="007075B8" w:rsidRPr="00F87E6F" w14:paraId="062BC2F8" w14:textId="77777777" w:rsidTr="00B67E9A">
        <w:trPr>
          <w:trHeight w:val="20"/>
          <w:jc w:val="center"/>
        </w:trPr>
        <w:tc>
          <w:tcPr>
            <w:tcW w:w="2662" w:type="pct"/>
            <w:shd w:val="clear" w:color="000000" w:fill="E6E6E6"/>
            <w:vAlign w:val="center"/>
            <w:hideMark/>
          </w:tcPr>
          <w:p w14:paraId="1ED854B6"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Ingeniería Sanitaria y Ambiental</w:t>
            </w:r>
          </w:p>
        </w:tc>
        <w:tc>
          <w:tcPr>
            <w:tcW w:w="2338" w:type="pct"/>
            <w:shd w:val="clear" w:color="000000" w:fill="E6E6E6"/>
            <w:vAlign w:val="center"/>
            <w:hideMark/>
          </w:tcPr>
          <w:p w14:paraId="6C369CD7" w14:textId="77777777" w:rsidR="007075B8" w:rsidRPr="00F87E6F" w:rsidRDefault="00AD22CE" w:rsidP="00B67E9A">
            <w:pPr>
              <w:spacing w:after="0"/>
              <w:rPr>
                <w:rFonts w:cstheme="minorHAnsi"/>
                <w:sz w:val="18"/>
                <w:szCs w:val="18"/>
                <w:u w:val="single"/>
              </w:rPr>
            </w:pPr>
            <w:hyperlink r:id="rId10" w:tgtFrame="_blank" w:history="1">
              <w:r w:rsidR="007075B8" w:rsidRPr="00F87E6F">
                <w:rPr>
                  <w:rFonts w:cstheme="minorHAnsi"/>
                  <w:sz w:val="18"/>
                  <w:szCs w:val="18"/>
                  <w:u w:val="single"/>
                </w:rPr>
                <w:t>www.acodal.org.co</w:t>
              </w:r>
            </w:hyperlink>
          </w:p>
        </w:tc>
      </w:tr>
      <w:tr w:rsidR="007075B8" w:rsidRPr="00F87E6F" w14:paraId="4168D2B2" w14:textId="77777777" w:rsidTr="00B67E9A">
        <w:trPr>
          <w:trHeight w:val="20"/>
          <w:jc w:val="center"/>
        </w:trPr>
        <w:tc>
          <w:tcPr>
            <w:tcW w:w="2662" w:type="pct"/>
            <w:shd w:val="clear" w:color="000000" w:fill="FFFFFF"/>
            <w:vAlign w:val="center"/>
            <w:hideMark/>
          </w:tcPr>
          <w:p w14:paraId="57E35612"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Facultades de Ingeniería</w:t>
            </w:r>
          </w:p>
        </w:tc>
        <w:tc>
          <w:tcPr>
            <w:tcW w:w="2338" w:type="pct"/>
            <w:shd w:val="clear" w:color="000000" w:fill="FFFFFF"/>
            <w:vAlign w:val="center"/>
            <w:hideMark/>
          </w:tcPr>
          <w:p w14:paraId="4769D04C" w14:textId="77777777" w:rsidR="007075B8" w:rsidRPr="00F87E6F" w:rsidRDefault="00AD22CE" w:rsidP="00B67E9A">
            <w:pPr>
              <w:spacing w:after="0"/>
              <w:rPr>
                <w:rFonts w:cstheme="minorHAnsi"/>
                <w:sz w:val="18"/>
                <w:szCs w:val="18"/>
                <w:u w:val="single"/>
              </w:rPr>
            </w:pPr>
            <w:hyperlink r:id="rId11" w:tgtFrame="_blank" w:history="1">
              <w:r w:rsidR="007075B8" w:rsidRPr="00F87E6F">
                <w:rPr>
                  <w:rFonts w:cstheme="minorHAnsi"/>
                  <w:sz w:val="18"/>
                  <w:szCs w:val="18"/>
                  <w:u w:val="single"/>
                </w:rPr>
                <w:t>www.acofi.edu.co</w:t>
              </w:r>
            </w:hyperlink>
          </w:p>
        </w:tc>
      </w:tr>
      <w:tr w:rsidR="007075B8" w:rsidRPr="00F87E6F" w14:paraId="1E62051E" w14:textId="77777777" w:rsidTr="00B67E9A">
        <w:trPr>
          <w:trHeight w:val="20"/>
          <w:jc w:val="center"/>
        </w:trPr>
        <w:tc>
          <w:tcPr>
            <w:tcW w:w="2662" w:type="pct"/>
            <w:shd w:val="clear" w:color="000000" w:fill="E6E6E6"/>
            <w:vAlign w:val="center"/>
            <w:hideMark/>
          </w:tcPr>
          <w:p w14:paraId="6D67BD65"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Ingeniería Sísmica</w:t>
            </w:r>
          </w:p>
        </w:tc>
        <w:tc>
          <w:tcPr>
            <w:tcW w:w="2338" w:type="pct"/>
            <w:shd w:val="clear" w:color="000000" w:fill="E6E6E6"/>
            <w:vAlign w:val="center"/>
            <w:hideMark/>
          </w:tcPr>
          <w:p w14:paraId="3FD9B783" w14:textId="77777777" w:rsidR="007075B8" w:rsidRPr="00F87E6F" w:rsidRDefault="00AD22CE" w:rsidP="00B67E9A">
            <w:pPr>
              <w:spacing w:after="0"/>
              <w:rPr>
                <w:rFonts w:cstheme="minorHAnsi"/>
                <w:sz w:val="18"/>
                <w:szCs w:val="18"/>
                <w:u w:val="single"/>
              </w:rPr>
            </w:pPr>
            <w:hyperlink r:id="rId12" w:tgtFrame="_blank" w:history="1">
              <w:r w:rsidR="007075B8" w:rsidRPr="00F87E6F">
                <w:rPr>
                  <w:rFonts w:cstheme="minorHAnsi"/>
                  <w:sz w:val="18"/>
                  <w:szCs w:val="18"/>
                  <w:u w:val="single"/>
                </w:rPr>
                <w:t>www.asosismica.org.co</w:t>
              </w:r>
            </w:hyperlink>
          </w:p>
        </w:tc>
      </w:tr>
      <w:tr w:rsidR="007075B8" w:rsidRPr="00F87E6F" w14:paraId="41B4637E" w14:textId="77777777" w:rsidTr="00B67E9A">
        <w:trPr>
          <w:trHeight w:val="20"/>
          <w:jc w:val="center"/>
        </w:trPr>
        <w:tc>
          <w:tcPr>
            <w:tcW w:w="2662" w:type="pct"/>
            <w:shd w:val="clear" w:color="000000" w:fill="FFFFFF"/>
            <w:vAlign w:val="center"/>
            <w:hideMark/>
          </w:tcPr>
          <w:p w14:paraId="316B1249" w14:textId="77777777" w:rsidR="007075B8" w:rsidRPr="00F87E6F" w:rsidRDefault="007075B8" w:rsidP="00B67E9A">
            <w:pPr>
              <w:spacing w:after="0"/>
              <w:rPr>
                <w:rFonts w:cstheme="minorHAnsi"/>
                <w:sz w:val="18"/>
                <w:szCs w:val="18"/>
              </w:rPr>
            </w:pPr>
            <w:r w:rsidRPr="00F87E6F">
              <w:rPr>
                <w:rFonts w:cstheme="minorHAnsi"/>
                <w:sz w:val="18"/>
                <w:szCs w:val="18"/>
              </w:rPr>
              <w:t>Asociacion de Profesionales de la Ingeniería y la Construcción – SOTECC</w:t>
            </w:r>
          </w:p>
        </w:tc>
        <w:tc>
          <w:tcPr>
            <w:tcW w:w="2338" w:type="pct"/>
            <w:shd w:val="clear" w:color="000000" w:fill="FFFFFF"/>
            <w:vAlign w:val="center"/>
            <w:hideMark/>
          </w:tcPr>
          <w:p w14:paraId="73A951CF" w14:textId="77777777" w:rsidR="007075B8" w:rsidRPr="00F87E6F" w:rsidRDefault="00AD22CE" w:rsidP="00B67E9A">
            <w:pPr>
              <w:spacing w:after="0"/>
              <w:rPr>
                <w:rFonts w:cstheme="minorHAnsi"/>
                <w:sz w:val="18"/>
                <w:szCs w:val="18"/>
                <w:u w:val="single"/>
              </w:rPr>
            </w:pPr>
            <w:hyperlink r:id="rId13" w:tgtFrame="_blank" w:history="1">
              <w:r w:rsidR="007075B8" w:rsidRPr="00F87E6F">
                <w:rPr>
                  <w:rFonts w:cstheme="minorHAnsi"/>
                  <w:sz w:val="18"/>
                  <w:szCs w:val="18"/>
                  <w:u w:val="single"/>
                </w:rPr>
                <w:t>www.sotecc.org.co</w:t>
              </w:r>
            </w:hyperlink>
          </w:p>
        </w:tc>
      </w:tr>
      <w:tr w:rsidR="007075B8" w:rsidRPr="00F87E6F" w14:paraId="26A69743" w14:textId="77777777" w:rsidTr="00B67E9A">
        <w:trPr>
          <w:trHeight w:val="20"/>
          <w:jc w:val="center"/>
        </w:trPr>
        <w:tc>
          <w:tcPr>
            <w:tcW w:w="2662" w:type="pct"/>
            <w:shd w:val="clear" w:color="000000" w:fill="E6E6E6"/>
            <w:vAlign w:val="center"/>
            <w:hideMark/>
          </w:tcPr>
          <w:p w14:paraId="4059A4D3" w14:textId="77777777" w:rsidR="007075B8" w:rsidRPr="00F87E6F" w:rsidRDefault="007075B8" w:rsidP="00B67E9A">
            <w:pPr>
              <w:spacing w:after="0"/>
              <w:rPr>
                <w:rFonts w:cstheme="minorHAnsi"/>
                <w:sz w:val="18"/>
                <w:szCs w:val="18"/>
              </w:rPr>
            </w:pPr>
            <w:r w:rsidRPr="00F87E6F">
              <w:rPr>
                <w:rFonts w:cstheme="minorHAnsi"/>
                <w:sz w:val="18"/>
                <w:szCs w:val="18"/>
              </w:rPr>
              <w:t>Cámara Colombiana de la Infraestructura, CCI</w:t>
            </w:r>
          </w:p>
        </w:tc>
        <w:tc>
          <w:tcPr>
            <w:tcW w:w="2338" w:type="pct"/>
            <w:shd w:val="clear" w:color="000000" w:fill="E6E6E6"/>
            <w:vAlign w:val="center"/>
            <w:hideMark/>
          </w:tcPr>
          <w:p w14:paraId="4A151A81" w14:textId="77777777" w:rsidR="007075B8" w:rsidRPr="00F87E6F" w:rsidRDefault="00AD22CE" w:rsidP="00B67E9A">
            <w:pPr>
              <w:spacing w:after="0"/>
              <w:rPr>
                <w:rFonts w:cstheme="minorHAnsi"/>
                <w:sz w:val="18"/>
                <w:szCs w:val="18"/>
                <w:u w:val="single"/>
              </w:rPr>
            </w:pPr>
            <w:hyperlink r:id="rId14" w:tgtFrame="_blank" w:history="1">
              <w:r w:rsidR="007075B8" w:rsidRPr="00F87E6F">
                <w:rPr>
                  <w:rFonts w:cstheme="minorHAnsi"/>
                  <w:sz w:val="18"/>
                  <w:szCs w:val="18"/>
                  <w:u w:val="single"/>
                </w:rPr>
                <w:t>www.infraestructura.org.co</w:t>
              </w:r>
            </w:hyperlink>
          </w:p>
        </w:tc>
      </w:tr>
      <w:tr w:rsidR="007075B8" w:rsidRPr="00F87E6F" w14:paraId="09C78592" w14:textId="77777777" w:rsidTr="00B67E9A">
        <w:trPr>
          <w:trHeight w:val="20"/>
          <w:jc w:val="center"/>
        </w:trPr>
        <w:tc>
          <w:tcPr>
            <w:tcW w:w="2662" w:type="pct"/>
            <w:shd w:val="clear" w:color="000000" w:fill="FFFFFF"/>
            <w:vAlign w:val="center"/>
            <w:hideMark/>
          </w:tcPr>
          <w:p w14:paraId="6005BB5B"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Ingeniería Sanitaria y Ambiental, ACODAL</w:t>
            </w:r>
          </w:p>
        </w:tc>
        <w:tc>
          <w:tcPr>
            <w:tcW w:w="2338" w:type="pct"/>
            <w:shd w:val="clear" w:color="000000" w:fill="FFFFFF"/>
            <w:vAlign w:val="center"/>
            <w:hideMark/>
          </w:tcPr>
          <w:p w14:paraId="56F17FFA" w14:textId="77777777" w:rsidR="007075B8" w:rsidRPr="00F87E6F" w:rsidRDefault="00AD22CE" w:rsidP="00B67E9A">
            <w:pPr>
              <w:spacing w:after="0"/>
              <w:rPr>
                <w:rFonts w:cstheme="minorHAnsi"/>
                <w:sz w:val="18"/>
                <w:szCs w:val="18"/>
                <w:u w:val="single"/>
              </w:rPr>
            </w:pPr>
            <w:hyperlink r:id="rId15" w:tgtFrame="_blank" w:history="1">
              <w:r w:rsidR="007075B8" w:rsidRPr="00F87E6F">
                <w:rPr>
                  <w:rFonts w:cstheme="minorHAnsi"/>
                  <w:sz w:val="18"/>
                  <w:szCs w:val="18"/>
                  <w:u w:val="single"/>
                </w:rPr>
                <w:t>www.acodal.org.co</w:t>
              </w:r>
            </w:hyperlink>
          </w:p>
        </w:tc>
      </w:tr>
      <w:tr w:rsidR="007075B8" w:rsidRPr="00F87E6F" w14:paraId="2DF8665D" w14:textId="77777777" w:rsidTr="00B67E9A">
        <w:trPr>
          <w:trHeight w:val="20"/>
          <w:jc w:val="center"/>
        </w:trPr>
        <w:tc>
          <w:tcPr>
            <w:tcW w:w="2662" w:type="pct"/>
            <w:shd w:val="clear" w:color="000000" w:fill="E6E6E6"/>
            <w:vAlign w:val="center"/>
            <w:hideMark/>
          </w:tcPr>
          <w:p w14:paraId="465BED28" w14:textId="77777777" w:rsidR="007075B8" w:rsidRPr="00F87E6F" w:rsidRDefault="007075B8" w:rsidP="00B67E9A">
            <w:pPr>
              <w:spacing w:after="0"/>
              <w:rPr>
                <w:rFonts w:cstheme="minorHAnsi"/>
                <w:sz w:val="18"/>
                <w:szCs w:val="18"/>
              </w:rPr>
            </w:pPr>
            <w:r w:rsidRPr="00F87E6F">
              <w:rPr>
                <w:rFonts w:cstheme="minorHAnsi"/>
                <w:sz w:val="18"/>
                <w:szCs w:val="18"/>
              </w:rPr>
              <w:t>Cámara Colombiana de la Construcción, CAMACOL</w:t>
            </w:r>
          </w:p>
        </w:tc>
        <w:tc>
          <w:tcPr>
            <w:tcW w:w="2338" w:type="pct"/>
            <w:shd w:val="clear" w:color="000000" w:fill="E6E6E6"/>
            <w:vAlign w:val="center"/>
            <w:hideMark/>
          </w:tcPr>
          <w:p w14:paraId="4FA5FD6F" w14:textId="77777777" w:rsidR="007075B8" w:rsidRPr="00F87E6F" w:rsidRDefault="00AD22CE" w:rsidP="00B67E9A">
            <w:pPr>
              <w:spacing w:after="0"/>
              <w:rPr>
                <w:rFonts w:cstheme="minorHAnsi"/>
                <w:sz w:val="18"/>
                <w:szCs w:val="18"/>
                <w:u w:val="single"/>
              </w:rPr>
            </w:pPr>
            <w:hyperlink r:id="rId16" w:tgtFrame="_blank" w:history="1">
              <w:r w:rsidR="007075B8" w:rsidRPr="00F87E6F">
                <w:rPr>
                  <w:rFonts w:cstheme="minorHAnsi"/>
                  <w:sz w:val="18"/>
                  <w:szCs w:val="18"/>
                  <w:u w:val="single"/>
                </w:rPr>
                <w:t>www.camacol.co</w:t>
              </w:r>
            </w:hyperlink>
          </w:p>
        </w:tc>
      </w:tr>
      <w:tr w:rsidR="007075B8" w:rsidRPr="00F87E6F" w14:paraId="597308AA" w14:textId="77777777" w:rsidTr="00B67E9A">
        <w:trPr>
          <w:trHeight w:val="20"/>
          <w:jc w:val="center"/>
        </w:trPr>
        <w:tc>
          <w:tcPr>
            <w:tcW w:w="2662" w:type="pct"/>
            <w:shd w:val="clear" w:color="000000" w:fill="FFFFFF"/>
            <w:vAlign w:val="center"/>
            <w:hideMark/>
          </w:tcPr>
          <w:p w14:paraId="2D7BCBDD"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acondicionamiento del aire y de la refrigeración, ACAIRE</w:t>
            </w:r>
          </w:p>
        </w:tc>
        <w:tc>
          <w:tcPr>
            <w:tcW w:w="2338" w:type="pct"/>
            <w:shd w:val="clear" w:color="000000" w:fill="FFFFFF"/>
            <w:vAlign w:val="center"/>
            <w:hideMark/>
          </w:tcPr>
          <w:p w14:paraId="01489B1B" w14:textId="77777777" w:rsidR="007075B8" w:rsidRPr="00F87E6F" w:rsidRDefault="00AD22CE" w:rsidP="00B67E9A">
            <w:pPr>
              <w:spacing w:after="0"/>
              <w:rPr>
                <w:rFonts w:cstheme="minorHAnsi"/>
                <w:sz w:val="18"/>
                <w:szCs w:val="18"/>
                <w:u w:val="single"/>
              </w:rPr>
            </w:pPr>
            <w:hyperlink r:id="rId17" w:tgtFrame="_blank" w:history="1">
              <w:r w:rsidR="007075B8" w:rsidRPr="00F87E6F">
                <w:rPr>
                  <w:rFonts w:cstheme="minorHAnsi"/>
                  <w:sz w:val="18"/>
                  <w:szCs w:val="18"/>
                  <w:u w:val="single"/>
                </w:rPr>
                <w:t>www.acaire.org</w:t>
              </w:r>
            </w:hyperlink>
          </w:p>
        </w:tc>
      </w:tr>
      <w:tr w:rsidR="007075B8" w:rsidRPr="00F87E6F" w14:paraId="351CD808" w14:textId="77777777" w:rsidTr="00B67E9A">
        <w:trPr>
          <w:trHeight w:val="20"/>
          <w:jc w:val="center"/>
        </w:trPr>
        <w:tc>
          <w:tcPr>
            <w:tcW w:w="2662" w:type="pct"/>
            <w:shd w:val="clear" w:color="000000" w:fill="E6E6E6"/>
            <w:vAlign w:val="center"/>
            <w:hideMark/>
          </w:tcPr>
          <w:p w14:paraId="2D2041E5" w14:textId="77777777" w:rsidR="007075B8" w:rsidRPr="00F87E6F" w:rsidRDefault="007075B8" w:rsidP="00B67E9A">
            <w:pPr>
              <w:spacing w:after="0"/>
              <w:rPr>
                <w:rFonts w:cstheme="minorHAnsi"/>
                <w:sz w:val="18"/>
                <w:szCs w:val="18"/>
              </w:rPr>
            </w:pPr>
            <w:r w:rsidRPr="00F87E6F">
              <w:rPr>
                <w:rFonts w:cstheme="minorHAnsi"/>
                <w:sz w:val="18"/>
                <w:szCs w:val="18"/>
              </w:rPr>
              <w:t>Cámara de Fedemetal de la ANDI</w:t>
            </w:r>
          </w:p>
        </w:tc>
        <w:tc>
          <w:tcPr>
            <w:tcW w:w="2338" w:type="pct"/>
            <w:shd w:val="clear" w:color="000000" w:fill="E6E6E6"/>
            <w:vAlign w:val="center"/>
            <w:hideMark/>
          </w:tcPr>
          <w:p w14:paraId="498CAEDB" w14:textId="77777777" w:rsidR="007075B8" w:rsidRPr="00F87E6F" w:rsidRDefault="00AD22CE" w:rsidP="00B67E9A">
            <w:pPr>
              <w:spacing w:after="0"/>
              <w:rPr>
                <w:rFonts w:cstheme="minorHAnsi"/>
                <w:sz w:val="18"/>
                <w:szCs w:val="18"/>
                <w:u w:val="single"/>
              </w:rPr>
            </w:pPr>
            <w:hyperlink r:id="rId18" w:tgtFrame="_blank" w:history="1">
              <w:r w:rsidR="007075B8" w:rsidRPr="00F87E6F">
                <w:rPr>
                  <w:rFonts w:cstheme="minorHAnsi"/>
                  <w:sz w:val="18"/>
                  <w:szCs w:val="18"/>
                  <w:u w:val="single"/>
                </w:rPr>
                <w:t>www.metalmecanica.com</w:t>
              </w:r>
            </w:hyperlink>
          </w:p>
        </w:tc>
      </w:tr>
      <w:tr w:rsidR="007075B8" w:rsidRPr="00F87E6F" w14:paraId="62A4293F" w14:textId="77777777" w:rsidTr="00B67E9A">
        <w:trPr>
          <w:trHeight w:val="20"/>
          <w:jc w:val="center"/>
        </w:trPr>
        <w:tc>
          <w:tcPr>
            <w:tcW w:w="2662" w:type="pct"/>
            <w:shd w:val="clear" w:color="000000" w:fill="FFFFFF"/>
            <w:vAlign w:val="center"/>
            <w:hideMark/>
          </w:tcPr>
          <w:p w14:paraId="2E9887E5"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Ingeniería Estructural, ACIES</w:t>
            </w:r>
          </w:p>
        </w:tc>
        <w:tc>
          <w:tcPr>
            <w:tcW w:w="2338" w:type="pct"/>
            <w:shd w:val="clear" w:color="000000" w:fill="FFFFFF"/>
            <w:vAlign w:val="center"/>
            <w:hideMark/>
          </w:tcPr>
          <w:p w14:paraId="2CA21FA1" w14:textId="77777777" w:rsidR="007075B8" w:rsidRPr="00F87E6F" w:rsidRDefault="00AD22CE" w:rsidP="00B67E9A">
            <w:pPr>
              <w:spacing w:after="0"/>
              <w:rPr>
                <w:rFonts w:cstheme="minorHAnsi"/>
                <w:sz w:val="18"/>
                <w:szCs w:val="18"/>
                <w:u w:val="single"/>
              </w:rPr>
            </w:pPr>
            <w:hyperlink r:id="rId19" w:tgtFrame="_blank" w:history="1">
              <w:r w:rsidR="007075B8" w:rsidRPr="00F87E6F">
                <w:rPr>
                  <w:rFonts w:cstheme="minorHAnsi"/>
                  <w:sz w:val="18"/>
                  <w:szCs w:val="18"/>
                  <w:u w:val="single"/>
                </w:rPr>
                <w:t>www.acies.org.co</w:t>
              </w:r>
            </w:hyperlink>
          </w:p>
        </w:tc>
      </w:tr>
      <w:tr w:rsidR="007075B8" w:rsidRPr="00F87E6F" w14:paraId="1BA417E7" w14:textId="77777777" w:rsidTr="00B67E9A">
        <w:trPr>
          <w:trHeight w:val="20"/>
          <w:jc w:val="center"/>
        </w:trPr>
        <w:tc>
          <w:tcPr>
            <w:tcW w:w="2662" w:type="pct"/>
            <w:shd w:val="clear" w:color="000000" w:fill="E6E6E6"/>
            <w:vAlign w:val="center"/>
            <w:hideMark/>
          </w:tcPr>
          <w:p w14:paraId="4ECF33D9"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Ingeniería Sísmica, AIS</w:t>
            </w:r>
          </w:p>
        </w:tc>
        <w:tc>
          <w:tcPr>
            <w:tcW w:w="2338" w:type="pct"/>
            <w:shd w:val="clear" w:color="000000" w:fill="E6E6E6"/>
            <w:vAlign w:val="center"/>
            <w:hideMark/>
          </w:tcPr>
          <w:p w14:paraId="7E04DD20" w14:textId="77777777" w:rsidR="007075B8" w:rsidRPr="00F87E6F" w:rsidRDefault="00AD22CE" w:rsidP="00B67E9A">
            <w:pPr>
              <w:spacing w:after="0"/>
              <w:rPr>
                <w:rFonts w:cstheme="minorHAnsi"/>
                <w:sz w:val="18"/>
                <w:szCs w:val="18"/>
                <w:u w:val="single"/>
              </w:rPr>
            </w:pPr>
            <w:hyperlink r:id="rId20" w:tgtFrame="_blank" w:history="1">
              <w:r w:rsidR="007075B8" w:rsidRPr="00F87E6F">
                <w:rPr>
                  <w:rFonts w:cstheme="minorHAnsi"/>
                  <w:sz w:val="18"/>
                  <w:szCs w:val="18"/>
                  <w:u w:val="single"/>
                </w:rPr>
                <w:t>www.ais.org.co</w:t>
              </w:r>
            </w:hyperlink>
          </w:p>
        </w:tc>
      </w:tr>
      <w:tr w:rsidR="007075B8" w:rsidRPr="00F87E6F" w14:paraId="329C1C0E" w14:textId="77777777" w:rsidTr="00B67E9A">
        <w:trPr>
          <w:trHeight w:val="20"/>
          <w:jc w:val="center"/>
        </w:trPr>
        <w:tc>
          <w:tcPr>
            <w:tcW w:w="2662" w:type="pct"/>
            <w:shd w:val="clear" w:color="000000" w:fill="FFFFFF"/>
            <w:vAlign w:val="center"/>
            <w:hideMark/>
          </w:tcPr>
          <w:p w14:paraId="0135B564"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Ingenieros de Sistemas, ACIS</w:t>
            </w:r>
          </w:p>
        </w:tc>
        <w:tc>
          <w:tcPr>
            <w:tcW w:w="2338" w:type="pct"/>
            <w:shd w:val="clear" w:color="000000" w:fill="FFFFFF"/>
            <w:vAlign w:val="center"/>
            <w:hideMark/>
          </w:tcPr>
          <w:p w14:paraId="047C60D9" w14:textId="77777777" w:rsidR="007075B8" w:rsidRPr="00F87E6F" w:rsidRDefault="00AD22CE" w:rsidP="00B67E9A">
            <w:pPr>
              <w:spacing w:after="0"/>
              <w:rPr>
                <w:rFonts w:cstheme="minorHAnsi"/>
                <w:sz w:val="18"/>
                <w:szCs w:val="18"/>
                <w:u w:val="single"/>
              </w:rPr>
            </w:pPr>
            <w:hyperlink r:id="rId21" w:tgtFrame="_blank" w:history="1">
              <w:r w:rsidR="007075B8" w:rsidRPr="00F87E6F">
                <w:rPr>
                  <w:rFonts w:cstheme="minorHAnsi"/>
                  <w:sz w:val="18"/>
                  <w:szCs w:val="18"/>
                  <w:u w:val="single"/>
                </w:rPr>
                <w:t>www.acis.org.co</w:t>
              </w:r>
            </w:hyperlink>
          </w:p>
        </w:tc>
      </w:tr>
      <w:tr w:rsidR="007075B8" w:rsidRPr="00F87E6F" w14:paraId="408FA4E8" w14:textId="77777777" w:rsidTr="00B67E9A">
        <w:trPr>
          <w:trHeight w:val="20"/>
          <w:jc w:val="center"/>
        </w:trPr>
        <w:tc>
          <w:tcPr>
            <w:tcW w:w="2662" w:type="pct"/>
            <w:shd w:val="clear" w:color="000000" w:fill="E6E6E6"/>
            <w:vAlign w:val="center"/>
            <w:hideMark/>
          </w:tcPr>
          <w:p w14:paraId="29ED2567"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Ingenieros Especialistas en Voladuras en Obras Civiles y Militares, ACIEV</w:t>
            </w:r>
          </w:p>
        </w:tc>
        <w:tc>
          <w:tcPr>
            <w:tcW w:w="2338" w:type="pct"/>
            <w:shd w:val="clear" w:color="000000" w:fill="E6E6E6"/>
            <w:vAlign w:val="center"/>
            <w:hideMark/>
          </w:tcPr>
          <w:p w14:paraId="09C0B295" w14:textId="77777777" w:rsidR="007075B8" w:rsidRPr="00F87E6F" w:rsidRDefault="007075B8" w:rsidP="00B67E9A">
            <w:pPr>
              <w:spacing w:after="0"/>
              <w:rPr>
                <w:rFonts w:cstheme="minorHAnsi"/>
                <w:sz w:val="18"/>
                <w:szCs w:val="18"/>
              </w:rPr>
            </w:pPr>
            <w:r w:rsidRPr="00F87E6F">
              <w:rPr>
                <w:rFonts w:cstheme="minorHAnsi"/>
                <w:sz w:val="18"/>
                <w:szCs w:val="18"/>
              </w:rPr>
              <w:t> </w:t>
            </w:r>
          </w:p>
        </w:tc>
      </w:tr>
      <w:tr w:rsidR="007075B8" w:rsidRPr="00F87E6F" w14:paraId="13782132" w14:textId="77777777" w:rsidTr="00B67E9A">
        <w:trPr>
          <w:trHeight w:val="20"/>
          <w:jc w:val="center"/>
        </w:trPr>
        <w:tc>
          <w:tcPr>
            <w:tcW w:w="2662" w:type="pct"/>
            <w:shd w:val="clear" w:color="000000" w:fill="FFFFFF"/>
            <w:vAlign w:val="center"/>
            <w:hideMark/>
          </w:tcPr>
          <w:p w14:paraId="61B61EE6"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Túneles y Obras Subterráneas, ACTOS</w:t>
            </w:r>
          </w:p>
        </w:tc>
        <w:tc>
          <w:tcPr>
            <w:tcW w:w="2338" w:type="pct"/>
            <w:shd w:val="clear" w:color="000000" w:fill="FFFFFF"/>
            <w:vAlign w:val="center"/>
            <w:hideMark/>
          </w:tcPr>
          <w:p w14:paraId="22CC5225" w14:textId="77777777" w:rsidR="007075B8" w:rsidRPr="00F87E6F" w:rsidRDefault="00AD22CE" w:rsidP="00B67E9A">
            <w:pPr>
              <w:spacing w:after="0"/>
              <w:rPr>
                <w:rFonts w:cstheme="minorHAnsi"/>
                <w:sz w:val="18"/>
                <w:szCs w:val="18"/>
                <w:u w:val="single"/>
              </w:rPr>
            </w:pPr>
            <w:hyperlink r:id="rId22" w:tgtFrame="_blank" w:history="1">
              <w:r w:rsidR="007075B8" w:rsidRPr="00F87E6F">
                <w:rPr>
                  <w:rFonts w:cstheme="minorHAnsi"/>
                  <w:sz w:val="18"/>
                  <w:szCs w:val="18"/>
                  <w:u w:val="single"/>
                </w:rPr>
                <w:t>www.acis.org.co</w:t>
              </w:r>
            </w:hyperlink>
          </w:p>
        </w:tc>
      </w:tr>
      <w:tr w:rsidR="007075B8" w:rsidRPr="00F87E6F" w14:paraId="08C381E4" w14:textId="77777777" w:rsidTr="00B67E9A">
        <w:trPr>
          <w:trHeight w:val="20"/>
          <w:jc w:val="center"/>
        </w:trPr>
        <w:tc>
          <w:tcPr>
            <w:tcW w:w="2662" w:type="pct"/>
            <w:shd w:val="clear" w:color="000000" w:fill="E6E6E6"/>
            <w:vAlign w:val="center"/>
            <w:hideMark/>
          </w:tcPr>
          <w:p w14:paraId="029E4725"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del Agua Subterránea, ACOAGUA</w:t>
            </w:r>
          </w:p>
        </w:tc>
        <w:tc>
          <w:tcPr>
            <w:tcW w:w="2338" w:type="pct"/>
            <w:shd w:val="clear" w:color="000000" w:fill="E6E6E6"/>
            <w:vAlign w:val="center"/>
            <w:hideMark/>
          </w:tcPr>
          <w:p w14:paraId="0D1C10F7" w14:textId="77777777" w:rsidR="007075B8" w:rsidRPr="00F87E6F" w:rsidRDefault="007075B8" w:rsidP="00B67E9A">
            <w:pPr>
              <w:spacing w:after="0"/>
              <w:rPr>
                <w:rFonts w:cstheme="minorHAnsi"/>
                <w:sz w:val="18"/>
                <w:szCs w:val="18"/>
              </w:rPr>
            </w:pPr>
            <w:r w:rsidRPr="00F87E6F">
              <w:rPr>
                <w:rFonts w:cstheme="minorHAnsi"/>
                <w:sz w:val="18"/>
                <w:szCs w:val="18"/>
              </w:rPr>
              <w:t> </w:t>
            </w:r>
          </w:p>
        </w:tc>
      </w:tr>
      <w:tr w:rsidR="007075B8" w:rsidRPr="00F87E6F" w14:paraId="76CD3871" w14:textId="77777777" w:rsidTr="00B67E9A">
        <w:trPr>
          <w:trHeight w:val="20"/>
          <w:jc w:val="center"/>
        </w:trPr>
        <w:tc>
          <w:tcPr>
            <w:tcW w:w="2662" w:type="pct"/>
            <w:shd w:val="clear" w:color="000000" w:fill="FFFFFF"/>
            <w:vAlign w:val="center"/>
            <w:hideMark/>
          </w:tcPr>
          <w:p w14:paraId="4F5ACE1A" w14:textId="77777777" w:rsidR="007075B8" w:rsidRPr="00F87E6F" w:rsidRDefault="007075B8" w:rsidP="00B67E9A">
            <w:pPr>
              <w:spacing w:after="0"/>
              <w:rPr>
                <w:rFonts w:cstheme="minorHAnsi"/>
                <w:sz w:val="18"/>
                <w:szCs w:val="18"/>
              </w:rPr>
            </w:pPr>
            <w:r w:rsidRPr="00F87E6F">
              <w:rPr>
                <w:rFonts w:cstheme="minorHAnsi"/>
                <w:sz w:val="18"/>
                <w:szCs w:val="18"/>
              </w:rPr>
              <w:t>Sociedad Colombiana de Geotecnia, SCG</w:t>
            </w:r>
          </w:p>
        </w:tc>
        <w:tc>
          <w:tcPr>
            <w:tcW w:w="2338" w:type="pct"/>
            <w:shd w:val="clear" w:color="000000" w:fill="FFFFFF"/>
            <w:vAlign w:val="center"/>
            <w:hideMark/>
          </w:tcPr>
          <w:p w14:paraId="69A19490" w14:textId="77777777" w:rsidR="007075B8" w:rsidRPr="00F87E6F" w:rsidRDefault="00AD22CE" w:rsidP="00B67E9A">
            <w:pPr>
              <w:spacing w:after="0"/>
              <w:rPr>
                <w:rFonts w:cstheme="minorHAnsi"/>
                <w:sz w:val="18"/>
                <w:szCs w:val="18"/>
                <w:u w:val="single"/>
              </w:rPr>
            </w:pPr>
            <w:hyperlink r:id="rId23" w:tgtFrame="_blank" w:history="1">
              <w:r w:rsidR="007075B8" w:rsidRPr="00F87E6F">
                <w:rPr>
                  <w:rFonts w:cstheme="minorHAnsi"/>
                  <w:sz w:val="18"/>
                  <w:szCs w:val="18"/>
                  <w:u w:val="single"/>
                </w:rPr>
                <w:t>www.scg.org.co</w:t>
              </w:r>
            </w:hyperlink>
          </w:p>
        </w:tc>
      </w:tr>
      <w:tr w:rsidR="007075B8" w:rsidRPr="00F87E6F" w14:paraId="3692BF23" w14:textId="77777777" w:rsidTr="00B67E9A">
        <w:trPr>
          <w:trHeight w:val="20"/>
          <w:jc w:val="center"/>
        </w:trPr>
        <w:tc>
          <w:tcPr>
            <w:tcW w:w="2662" w:type="pct"/>
            <w:shd w:val="clear" w:color="000000" w:fill="E6E6E6"/>
            <w:vAlign w:val="center"/>
            <w:hideMark/>
          </w:tcPr>
          <w:p w14:paraId="39FB48FA" w14:textId="77777777" w:rsidR="007075B8" w:rsidRPr="00F87E6F" w:rsidRDefault="007075B8" w:rsidP="00B67E9A">
            <w:pPr>
              <w:spacing w:after="0"/>
              <w:rPr>
                <w:rFonts w:cstheme="minorHAnsi"/>
                <w:sz w:val="18"/>
                <w:szCs w:val="18"/>
              </w:rPr>
            </w:pPr>
            <w:r w:rsidRPr="00F87E6F">
              <w:rPr>
                <w:rFonts w:cstheme="minorHAnsi"/>
                <w:sz w:val="18"/>
                <w:szCs w:val="18"/>
              </w:rPr>
              <w:t>Corporación para la Investigación y Desarrollo de Asfaltos en el Sector Transporte e Industrial, CORASFALTOS</w:t>
            </w:r>
          </w:p>
        </w:tc>
        <w:tc>
          <w:tcPr>
            <w:tcW w:w="2338" w:type="pct"/>
            <w:shd w:val="clear" w:color="000000" w:fill="E6E6E6"/>
            <w:vAlign w:val="center"/>
            <w:hideMark/>
          </w:tcPr>
          <w:p w14:paraId="782B7775" w14:textId="77777777" w:rsidR="007075B8" w:rsidRPr="00F87E6F" w:rsidRDefault="00AD22CE" w:rsidP="00B67E9A">
            <w:pPr>
              <w:spacing w:after="0"/>
              <w:rPr>
                <w:rFonts w:cstheme="minorHAnsi"/>
                <w:sz w:val="18"/>
                <w:szCs w:val="18"/>
                <w:u w:val="single"/>
              </w:rPr>
            </w:pPr>
            <w:hyperlink r:id="rId24" w:tgtFrame="_blank" w:history="1">
              <w:r w:rsidR="007075B8" w:rsidRPr="00F87E6F">
                <w:rPr>
                  <w:rFonts w:cstheme="minorHAnsi"/>
                  <w:sz w:val="18"/>
                  <w:szCs w:val="18"/>
                  <w:u w:val="single"/>
                </w:rPr>
                <w:t>www.corasfaltos.com</w:t>
              </w:r>
            </w:hyperlink>
          </w:p>
        </w:tc>
      </w:tr>
      <w:tr w:rsidR="007075B8" w:rsidRPr="00F87E6F" w14:paraId="6D7D2D8C" w14:textId="77777777" w:rsidTr="00B67E9A">
        <w:trPr>
          <w:trHeight w:val="20"/>
          <w:jc w:val="center"/>
        </w:trPr>
        <w:tc>
          <w:tcPr>
            <w:tcW w:w="2662" w:type="pct"/>
            <w:shd w:val="clear" w:color="000000" w:fill="FFFFFF"/>
            <w:vAlign w:val="center"/>
            <w:hideMark/>
          </w:tcPr>
          <w:p w14:paraId="36BB7077" w14:textId="77777777" w:rsidR="007075B8" w:rsidRPr="00F87E6F" w:rsidRDefault="007075B8" w:rsidP="00B67E9A">
            <w:pPr>
              <w:spacing w:after="0"/>
              <w:rPr>
                <w:rFonts w:cstheme="minorHAnsi"/>
                <w:sz w:val="18"/>
                <w:szCs w:val="18"/>
              </w:rPr>
            </w:pPr>
            <w:r w:rsidRPr="00F87E6F">
              <w:rPr>
                <w:rFonts w:cstheme="minorHAnsi"/>
                <w:sz w:val="18"/>
                <w:szCs w:val="18"/>
              </w:rPr>
              <w:t>Sociedad Colombiana de la Ciencia del Suelo, SCCS</w:t>
            </w:r>
          </w:p>
        </w:tc>
        <w:tc>
          <w:tcPr>
            <w:tcW w:w="2338" w:type="pct"/>
            <w:shd w:val="clear" w:color="000000" w:fill="FFFFFF"/>
            <w:vAlign w:val="center"/>
            <w:hideMark/>
          </w:tcPr>
          <w:p w14:paraId="4FD65B66" w14:textId="77777777" w:rsidR="007075B8" w:rsidRPr="00F87E6F" w:rsidRDefault="00AD22CE" w:rsidP="00B67E9A">
            <w:pPr>
              <w:spacing w:after="0"/>
              <w:rPr>
                <w:rFonts w:cstheme="minorHAnsi"/>
                <w:sz w:val="18"/>
                <w:szCs w:val="18"/>
                <w:u w:val="single"/>
              </w:rPr>
            </w:pPr>
            <w:hyperlink r:id="rId25" w:tgtFrame="_blank" w:history="1">
              <w:r w:rsidR="007075B8" w:rsidRPr="00F87E6F">
                <w:rPr>
                  <w:rFonts w:cstheme="minorHAnsi"/>
                  <w:sz w:val="18"/>
                  <w:szCs w:val="18"/>
                  <w:u w:val="single"/>
                </w:rPr>
                <w:t>www.sociedadcolombianadelacienciadelsuelo.org</w:t>
              </w:r>
            </w:hyperlink>
          </w:p>
        </w:tc>
      </w:tr>
      <w:tr w:rsidR="007075B8" w:rsidRPr="00F87E6F" w14:paraId="650EF163" w14:textId="77777777" w:rsidTr="00B67E9A">
        <w:trPr>
          <w:trHeight w:val="20"/>
          <w:jc w:val="center"/>
        </w:trPr>
        <w:tc>
          <w:tcPr>
            <w:tcW w:w="2662" w:type="pct"/>
            <w:shd w:val="clear" w:color="000000" w:fill="E6E6E6"/>
            <w:vAlign w:val="center"/>
            <w:hideMark/>
          </w:tcPr>
          <w:p w14:paraId="7649375C" w14:textId="77777777" w:rsidR="007075B8" w:rsidRPr="00F87E6F" w:rsidRDefault="007075B8" w:rsidP="00B67E9A">
            <w:pPr>
              <w:spacing w:after="0"/>
              <w:rPr>
                <w:rFonts w:cstheme="minorHAnsi"/>
                <w:sz w:val="18"/>
                <w:szCs w:val="18"/>
              </w:rPr>
            </w:pPr>
            <w:r w:rsidRPr="00F87E6F">
              <w:rPr>
                <w:rFonts w:cstheme="minorHAnsi"/>
                <w:sz w:val="18"/>
                <w:szCs w:val="18"/>
              </w:rPr>
              <w:t>Sociedad Colombiana de Topógrafos, SCT</w:t>
            </w:r>
          </w:p>
        </w:tc>
        <w:tc>
          <w:tcPr>
            <w:tcW w:w="2338" w:type="pct"/>
            <w:shd w:val="clear" w:color="000000" w:fill="E6E6E6"/>
            <w:vAlign w:val="center"/>
            <w:hideMark/>
          </w:tcPr>
          <w:p w14:paraId="71DDCD03" w14:textId="77777777" w:rsidR="007075B8" w:rsidRPr="00F87E6F" w:rsidRDefault="00AD22CE" w:rsidP="00B67E9A">
            <w:pPr>
              <w:spacing w:after="0"/>
              <w:rPr>
                <w:rFonts w:cstheme="minorHAnsi"/>
                <w:sz w:val="18"/>
                <w:szCs w:val="18"/>
                <w:u w:val="single"/>
              </w:rPr>
            </w:pPr>
            <w:hyperlink r:id="rId26" w:tgtFrame="_blank" w:history="1">
              <w:r w:rsidR="007075B8" w:rsidRPr="00F87E6F">
                <w:rPr>
                  <w:rFonts w:cstheme="minorHAnsi"/>
                  <w:sz w:val="18"/>
                  <w:szCs w:val="18"/>
                  <w:u w:val="single"/>
                </w:rPr>
                <w:t>www.sct.org.co</w:t>
              </w:r>
            </w:hyperlink>
          </w:p>
        </w:tc>
      </w:tr>
      <w:tr w:rsidR="007075B8" w:rsidRPr="00F87E6F" w14:paraId="0C6F28BF" w14:textId="77777777" w:rsidTr="00B67E9A">
        <w:trPr>
          <w:trHeight w:val="20"/>
          <w:jc w:val="center"/>
        </w:trPr>
        <w:tc>
          <w:tcPr>
            <w:tcW w:w="2662" w:type="pct"/>
            <w:shd w:val="clear" w:color="000000" w:fill="FFFFFF"/>
            <w:vAlign w:val="center"/>
            <w:hideMark/>
          </w:tcPr>
          <w:p w14:paraId="094F4234" w14:textId="77777777" w:rsidR="007075B8" w:rsidRPr="00F87E6F" w:rsidRDefault="007075B8" w:rsidP="00B67E9A">
            <w:pPr>
              <w:spacing w:after="0"/>
              <w:rPr>
                <w:rFonts w:cstheme="minorHAnsi"/>
                <w:sz w:val="18"/>
                <w:szCs w:val="18"/>
              </w:rPr>
            </w:pPr>
            <w:r w:rsidRPr="00F87E6F">
              <w:rPr>
                <w:rFonts w:cstheme="minorHAnsi"/>
                <w:sz w:val="18"/>
                <w:szCs w:val="18"/>
              </w:rPr>
              <w:t>Asociación de Ingenieros Forestales, ACIF</w:t>
            </w:r>
          </w:p>
        </w:tc>
        <w:tc>
          <w:tcPr>
            <w:tcW w:w="2338" w:type="pct"/>
            <w:shd w:val="clear" w:color="000000" w:fill="FFFFFF"/>
            <w:vAlign w:val="center"/>
            <w:hideMark/>
          </w:tcPr>
          <w:p w14:paraId="40AB7332" w14:textId="77777777" w:rsidR="007075B8" w:rsidRPr="00F87E6F" w:rsidRDefault="00AD22CE" w:rsidP="00B67E9A">
            <w:pPr>
              <w:spacing w:after="0"/>
              <w:rPr>
                <w:rFonts w:cstheme="minorHAnsi"/>
                <w:sz w:val="18"/>
                <w:szCs w:val="18"/>
                <w:u w:val="single"/>
              </w:rPr>
            </w:pPr>
            <w:hyperlink r:id="rId27" w:tgtFrame="_blank" w:history="1">
              <w:r w:rsidR="007075B8" w:rsidRPr="00F87E6F">
                <w:rPr>
                  <w:rFonts w:cstheme="minorHAnsi"/>
                  <w:sz w:val="18"/>
                  <w:szCs w:val="18"/>
                  <w:u w:val="single"/>
                </w:rPr>
                <w:t>www.acif.org.co</w:t>
              </w:r>
            </w:hyperlink>
          </w:p>
        </w:tc>
      </w:tr>
      <w:tr w:rsidR="007075B8" w:rsidRPr="00F87E6F" w14:paraId="2B2558FB" w14:textId="77777777" w:rsidTr="00B67E9A">
        <w:trPr>
          <w:trHeight w:val="20"/>
          <w:jc w:val="center"/>
        </w:trPr>
        <w:tc>
          <w:tcPr>
            <w:tcW w:w="2662" w:type="pct"/>
            <w:shd w:val="clear" w:color="000000" w:fill="E6E6E6"/>
            <w:vAlign w:val="center"/>
            <w:hideMark/>
          </w:tcPr>
          <w:p w14:paraId="1F7AEA3A" w14:textId="77777777" w:rsidR="007075B8" w:rsidRPr="00F87E6F" w:rsidRDefault="007075B8" w:rsidP="00B67E9A">
            <w:pPr>
              <w:spacing w:after="0"/>
              <w:rPr>
                <w:rFonts w:cstheme="minorHAnsi"/>
                <w:sz w:val="18"/>
                <w:szCs w:val="18"/>
              </w:rPr>
            </w:pPr>
            <w:r w:rsidRPr="00F87E6F">
              <w:rPr>
                <w:rFonts w:cstheme="minorHAnsi"/>
                <w:sz w:val="18"/>
                <w:szCs w:val="18"/>
              </w:rPr>
              <w:t>Cámara de Fedemetal</w:t>
            </w:r>
          </w:p>
        </w:tc>
        <w:tc>
          <w:tcPr>
            <w:tcW w:w="2338" w:type="pct"/>
            <w:shd w:val="clear" w:color="000000" w:fill="E6E6E6"/>
            <w:vAlign w:val="center"/>
            <w:hideMark/>
          </w:tcPr>
          <w:p w14:paraId="49786772" w14:textId="77777777" w:rsidR="007075B8" w:rsidRPr="00F87E6F" w:rsidRDefault="00AD22CE" w:rsidP="00B67E9A">
            <w:pPr>
              <w:spacing w:after="0"/>
              <w:rPr>
                <w:rFonts w:cstheme="minorHAnsi"/>
                <w:sz w:val="18"/>
                <w:szCs w:val="18"/>
                <w:u w:val="single"/>
              </w:rPr>
            </w:pPr>
            <w:hyperlink r:id="rId28" w:tgtFrame="_blank" w:history="1">
              <w:r w:rsidR="007075B8" w:rsidRPr="00F87E6F">
                <w:rPr>
                  <w:rFonts w:cstheme="minorHAnsi"/>
                  <w:sz w:val="18"/>
                  <w:szCs w:val="18"/>
                  <w:u w:val="single"/>
                </w:rPr>
                <w:t>www.andi.com.co/cf</w:t>
              </w:r>
            </w:hyperlink>
          </w:p>
        </w:tc>
      </w:tr>
      <w:tr w:rsidR="007075B8" w:rsidRPr="00F87E6F" w14:paraId="13EC736D" w14:textId="77777777" w:rsidTr="00B67E9A">
        <w:trPr>
          <w:trHeight w:val="20"/>
          <w:jc w:val="center"/>
        </w:trPr>
        <w:tc>
          <w:tcPr>
            <w:tcW w:w="2662" w:type="pct"/>
            <w:shd w:val="clear" w:color="000000" w:fill="FFFFFF"/>
            <w:vAlign w:val="center"/>
            <w:hideMark/>
          </w:tcPr>
          <w:p w14:paraId="52D3637C" w14:textId="77777777" w:rsidR="007075B8" w:rsidRPr="00F87E6F" w:rsidRDefault="007075B8" w:rsidP="00B67E9A">
            <w:pPr>
              <w:spacing w:after="0"/>
              <w:rPr>
                <w:rFonts w:cstheme="minorHAnsi"/>
                <w:sz w:val="18"/>
                <w:szCs w:val="18"/>
              </w:rPr>
            </w:pPr>
            <w:r w:rsidRPr="00F87E6F">
              <w:rPr>
                <w:rFonts w:cstheme="minorHAnsi"/>
                <w:sz w:val="18"/>
                <w:szCs w:val="18"/>
              </w:rPr>
              <w:t>Asociación Colombiana de Patólogos de la Construcción, ASCOLPAT</w:t>
            </w:r>
          </w:p>
        </w:tc>
        <w:tc>
          <w:tcPr>
            <w:tcW w:w="2338" w:type="pct"/>
            <w:shd w:val="clear" w:color="000000" w:fill="FFFFFF"/>
            <w:vAlign w:val="center"/>
            <w:hideMark/>
          </w:tcPr>
          <w:p w14:paraId="129C5EC5" w14:textId="77777777" w:rsidR="007075B8" w:rsidRPr="00F87E6F" w:rsidRDefault="00AD22CE" w:rsidP="00B67E9A">
            <w:pPr>
              <w:spacing w:after="0"/>
              <w:rPr>
                <w:rFonts w:cstheme="minorHAnsi"/>
                <w:sz w:val="18"/>
                <w:szCs w:val="18"/>
                <w:u w:val="single"/>
              </w:rPr>
            </w:pPr>
            <w:hyperlink r:id="rId29" w:tgtFrame="_blank" w:history="1">
              <w:r w:rsidR="007075B8" w:rsidRPr="00F87E6F">
                <w:rPr>
                  <w:rFonts w:cstheme="minorHAnsi"/>
                  <w:sz w:val="18"/>
                  <w:szCs w:val="18"/>
                  <w:u w:val="single"/>
                </w:rPr>
                <w:t>www.prousta.com</w:t>
              </w:r>
            </w:hyperlink>
          </w:p>
        </w:tc>
      </w:tr>
      <w:tr w:rsidR="007075B8" w:rsidRPr="00F87E6F" w14:paraId="3F31E60B" w14:textId="77777777" w:rsidTr="00B67E9A">
        <w:trPr>
          <w:trHeight w:val="20"/>
          <w:jc w:val="center"/>
        </w:trPr>
        <w:tc>
          <w:tcPr>
            <w:tcW w:w="2662" w:type="pct"/>
            <w:shd w:val="clear" w:color="000000" w:fill="E6E6E6"/>
            <w:vAlign w:val="center"/>
            <w:hideMark/>
          </w:tcPr>
          <w:p w14:paraId="7114D77D" w14:textId="77777777" w:rsidR="007075B8" w:rsidRPr="00F87E6F" w:rsidRDefault="007075B8" w:rsidP="00B67E9A">
            <w:pPr>
              <w:spacing w:after="0"/>
              <w:rPr>
                <w:rFonts w:cstheme="minorHAnsi"/>
                <w:sz w:val="18"/>
                <w:szCs w:val="18"/>
              </w:rPr>
            </w:pPr>
            <w:r w:rsidRPr="00F87E6F">
              <w:rPr>
                <w:rFonts w:cstheme="minorHAnsi"/>
                <w:sz w:val="18"/>
                <w:szCs w:val="18"/>
              </w:rPr>
              <w:t>Consejo Colombiano de Eficiencia Energética, CCE</w:t>
            </w:r>
          </w:p>
        </w:tc>
        <w:tc>
          <w:tcPr>
            <w:tcW w:w="2338" w:type="pct"/>
            <w:shd w:val="clear" w:color="000000" w:fill="E6E6E6"/>
            <w:vAlign w:val="center"/>
            <w:hideMark/>
          </w:tcPr>
          <w:p w14:paraId="479BCDC5" w14:textId="77777777" w:rsidR="007075B8" w:rsidRPr="00F87E6F" w:rsidRDefault="00AD22CE" w:rsidP="00B67E9A">
            <w:pPr>
              <w:spacing w:after="0"/>
              <w:rPr>
                <w:rFonts w:cstheme="minorHAnsi"/>
                <w:sz w:val="18"/>
                <w:szCs w:val="18"/>
                <w:u w:val="single"/>
              </w:rPr>
            </w:pPr>
            <w:hyperlink r:id="rId30" w:tgtFrame="_blank" w:history="1">
              <w:r w:rsidR="007075B8" w:rsidRPr="00F87E6F">
                <w:rPr>
                  <w:rFonts w:cstheme="minorHAnsi"/>
                  <w:sz w:val="18"/>
                  <w:szCs w:val="18"/>
                  <w:u w:val="single"/>
                </w:rPr>
                <w:t>www.ccee.org.co</w:t>
              </w:r>
            </w:hyperlink>
          </w:p>
        </w:tc>
      </w:tr>
    </w:tbl>
    <w:p w14:paraId="785307EA" w14:textId="77777777" w:rsidR="007075B8" w:rsidRPr="00F87E6F" w:rsidRDefault="007075B8" w:rsidP="007075B8">
      <w:pPr>
        <w:spacing w:after="0"/>
        <w:jc w:val="both"/>
        <w:rPr>
          <w:rFonts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8"/>
      </w:tblGrid>
      <w:tr w:rsidR="007075B8" w:rsidRPr="00F87E6F" w14:paraId="1930BA9D" w14:textId="77777777" w:rsidTr="007075B8">
        <w:trPr>
          <w:trHeight w:val="57"/>
          <w:jc w:val="center"/>
        </w:trPr>
        <w:tc>
          <w:tcPr>
            <w:tcW w:w="8952" w:type="dxa"/>
            <w:shd w:val="clear" w:color="auto" w:fill="D9D9D9" w:themeFill="background1" w:themeFillShade="D9"/>
            <w:vAlign w:val="center"/>
            <w:hideMark/>
          </w:tcPr>
          <w:p w14:paraId="246386A2" w14:textId="77777777" w:rsidR="007075B8" w:rsidRPr="00F87E6F" w:rsidRDefault="007075B8" w:rsidP="00B67E9A">
            <w:pPr>
              <w:spacing w:after="0"/>
              <w:jc w:val="center"/>
              <w:rPr>
                <w:rFonts w:cstheme="minorHAnsi"/>
                <w:b/>
                <w:bCs/>
                <w:sz w:val="20"/>
                <w:szCs w:val="20"/>
              </w:rPr>
            </w:pPr>
            <w:r w:rsidRPr="00F87E6F">
              <w:rPr>
                <w:rFonts w:cstheme="minorHAnsi"/>
                <w:b/>
                <w:bCs/>
                <w:sz w:val="20"/>
                <w:szCs w:val="20"/>
              </w:rPr>
              <w:t>Otros Gremios y Asociaciones</w:t>
            </w:r>
          </w:p>
        </w:tc>
      </w:tr>
      <w:tr w:rsidR="007075B8" w:rsidRPr="00F87E6F" w14:paraId="5F17A826" w14:textId="77777777" w:rsidTr="00B67E9A">
        <w:trPr>
          <w:trHeight w:val="57"/>
          <w:jc w:val="center"/>
        </w:trPr>
        <w:tc>
          <w:tcPr>
            <w:tcW w:w="8952" w:type="dxa"/>
            <w:shd w:val="clear" w:color="000000" w:fill="FFFFFF"/>
            <w:vAlign w:val="center"/>
            <w:hideMark/>
          </w:tcPr>
          <w:p w14:paraId="7D73D0A1"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Ferroviarios de Colombia, AIFC</w:t>
            </w:r>
          </w:p>
        </w:tc>
      </w:tr>
      <w:tr w:rsidR="007075B8" w:rsidRPr="00F87E6F" w14:paraId="2A97AD2F" w14:textId="77777777" w:rsidTr="00B67E9A">
        <w:trPr>
          <w:trHeight w:val="57"/>
          <w:jc w:val="center"/>
        </w:trPr>
        <w:tc>
          <w:tcPr>
            <w:tcW w:w="8952" w:type="dxa"/>
            <w:shd w:val="clear" w:color="000000" w:fill="FFFFFF"/>
            <w:vAlign w:val="center"/>
            <w:hideMark/>
          </w:tcPr>
          <w:p w14:paraId="299A96CB" w14:textId="77777777" w:rsidR="007075B8" w:rsidRPr="00F87E6F" w:rsidRDefault="007075B8" w:rsidP="00B67E9A">
            <w:pPr>
              <w:spacing w:after="0"/>
              <w:jc w:val="center"/>
              <w:rPr>
                <w:rFonts w:cstheme="minorHAnsi"/>
                <w:sz w:val="18"/>
                <w:szCs w:val="18"/>
              </w:rPr>
            </w:pPr>
            <w:r w:rsidRPr="00F87E6F">
              <w:rPr>
                <w:rFonts w:cstheme="minorHAnsi"/>
                <w:sz w:val="18"/>
                <w:szCs w:val="18"/>
              </w:rPr>
              <w:t>Federación Colombiana de Fabricantes de Estructuras Metálicas, FEDESTRUCTURAS</w:t>
            </w:r>
          </w:p>
        </w:tc>
      </w:tr>
      <w:tr w:rsidR="007075B8" w:rsidRPr="00F87E6F" w14:paraId="610F2E56" w14:textId="77777777" w:rsidTr="00B67E9A">
        <w:trPr>
          <w:trHeight w:val="57"/>
          <w:jc w:val="center"/>
        </w:trPr>
        <w:tc>
          <w:tcPr>
            <w:tcW w:w="8952" w:type="dxa"/>
            <w:shd w:val="clear" w:color="000000" w:fill="FFFFFF"/>
            <w:vAlign w:val="center"/>
            <w:hideMark/>
          </w:tcPr>
          <w:p w14:paraId="17DBA9D6"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Colombiana de Estudiantes de Ingeniería Civil, ANEIC</w:t>
            </w:r>
          </w:p>
        </w:tc>
      </w:tr>
      <w:tr w:rsidR="007075B8" w:rsidRPr="00F87E6F" w14:paraId="05D0CAD5" w14:textId="77777777" w:rsidTr="00B67E9A">
        <w:trPr>
          <w:trHeight w:val="57"/>
          <w:jc w:val="center"/>
        </w:trPr>
        <w:tc>
          <w:tcPr>
            <w:tcW w:w="8952" w:type="dxa"/>
            <w:shd w:val="clear" w:color="000000" w:fill="FFFFFF"/>
            <w:vAlign w:val="center"/>
            <w:hideMark/>
          </w:tcPr>
          <w:p w14:paraId="1E7190E8"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Colombiana de Estudiantes de Ingeniería Industrial, Administrativa y de Producción,ANEIAP</w:t>
            </w:r>
          </w:p>
        </w:tc>
      </w:tr>
      <w:tr w:rsidR="007075B8" w:rsidRPr="00F87E6F" w14:paraId="074093B7" w14:textId="77777777" w:rsidTr="00B67E9A">
        <w:trPr>
          <w:trHeight w:val="57"/>
          <w:jc w:val="center"/>
        </w:trPr>
        <w:tc>
          <w:tcPr>
            <w:tcW w:w="8952" w:type="dxa"/>
            <w:shd w:val="clear" w:color="000000" w:fill="FFFFFF"/>
            <w:vAlign w:val="center"/>
            <w:hideMark/>
          </w:tcPr>
          <w:p w14:paraId="360209D9"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Egresados de la Escuela Colombiana de Ingeniería, AECI</w:t>
            </w:r>
          </w:p>
        </w:tc>
      </w:tr>
      <w:tr w:rsidR="007075B8" w:rsidRPr="00F87E6F" w14:paraId="7928F035" w14:textId="77777777" w:rsidTr="00B67E9A">
        <w:trPr>
          <w:trHeight w:val="57"/>
          <w:jc w:val="center"/>
        </w:trPr>
        <w:tc>
          <w:tcPr>
            <w:tcW w:w="8952" w:type="dxa"/>
            <w:shd w:val="clear" w:color="000000" w:fill="FFFFFF"/>
            <w:vAlign w:val="center"/>
            <w:hideMark/>
          </w:tcPr>
          <w:p w14:paraId="536F8AB4"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Egresados de la Universidad de los Andes, UNIANDINOS</w:t>
            </w:r>
          </w:p>
        </w:tc>
      </w:tr>
      <w:tr w:rsidR="007075B8" w:rsidRPr="00F87E6F" w14:paraId="75A0F098" w14:textId="77777777" w:rsidTr="00B67E9A">
        <w:trPr>
          <w:trHeight w:val="57"/>
          <w:jc w:val="center"/>
        </w:trPr>
        <w:tc>
          <w:tcPr>
            <w:tcW w:w="8952" w:type="dxa"/>
            <w:shd w:val="clear" w:color="000000" w:fill="FFFFFF"/>
            <w:vAlign w:val="center"/>
            <w:hideMark/>
          </w:tcPr>
          <w:p w14:paraId="329412C5"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Civiles de la Universidad Nacional, AICUN</w:t>
            </w:r>
          </w:p>
        </w:tc>
      </w:tr>
      <w:tr w:rsidR="007075B8" w:rsidRPr="00F87E6F" w14:paraId="047D4D30" w14:textId="77777777" w:rsidTr="00B67E9A">
        <w:trPr>
          <w:trHeight w:val="57"/>
          <w:jc w:val="center"/>
        </w:trPr>
        <w:tc>
          <w:tcPr>
            <w:tcW w:w="8952" w:type="dxa"/>
            <w:shd w:val="clear" w:color="000000" w:fill="FFFFFF"/>
            <w:vAlign w:val="center"/>
            <w:hideMark/>
          </w:tcPr>
          <w:p w14:paraId="3A3B000A"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Tomistas, AIDUSTA</w:t>
            </w:r>
          </w:p>
        </w:tc>
      </w:tr>
      <w:tr w:rsidR="007075B8" w:rsidRPr="00F87E6F" w14:paraId="60794BCF" w14:textId="77777777" w:rsidTr="00B67E9A">
        <w:trPr>
          <w:trHeight w:val="57"/>
          <w:jc w:val="center"/>
        </w:trPr>
        <w:tc>
          <w:tcPr>
            <w:tcW w:w="8952" w:type="dxa"/>
            <w:shd w:val="clear" w:color="000000" w:fill="FFFFFF"/>
            <w:vAlign w:val="center"/>
            <w:hideMark/>
          </w:tcPr>
          <w:p w14:paraId="5606DDD6"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Nacional de Ingenieros Javerianos, AIJ</w:t>
            </w:r>
          </w:p>
        </w:tc>
      </w:tr>
      <w:tr w:rsidR="007075B8" w:rsidRPr="00F87E6F" w14:paraId="3E4010F8" w14:textId="77777777" w:rsidTr="00B67E9A">
        <w:trPr>
          <w:trHeight w:val="57"/>
          <w:jc w:val="center"/>
        </w:trPr>
        <w:tc>
          <w:tcPr>
            <w:tcW w:w="8952" w:type="dxa"/>
            <w:shd w:val="clear" w:color="000000" w:fill="FFFFFF"/>
            <w:vAlign w:val="center"/>
            <w:hideMark/>
          </w:tcPr>
          <w:p w14:paraId="285E21B6"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Profesionales Egresados de la Universidad Militar Nueva Granada, UNIGRANADINOS</w:t>
            </w:r>
          </w:p>
        </w:tc>
      </w:tr>
      <w:tr w:rsidR="007075B8" w:rsidRPr="00F87E6F" w14:paraId="0354FBBC" w14:textId="77777777" w:rsidTr="00B67E9A">
        <w:trPr>
          <w:trHeight w:val="57"/>
          <w:jc w:val="center"/>
        </w:trPr>
        <w:tc>
          <w:tcPr>
            <w:tcW w:w="8952" w:type="dxa"/>
            <w:shd w:val="clear" w:color="000000" w:fill="FFFFFF"/>
            <w:vAlign w:val="center"/>
            <w:hideMark/>
          </w:tcPr>
          <w:p w14:paraId="3AD7C95E"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Mecánicos de la Universidad Nacional de Colombia, AIMUN</w:t>
            </w:r>
          </w:p>
        </w:tc>
      </w:tr>
      <w:tr w:rsidR="007075B8" w:rsidRPr="00F87E6F" w14:paraId="2AEBEAAF" w14:textId="77777777" w:rsidTr="00B67E9A">
        <w:trPr>
          <w:trHeight w:val="57"/>
          <w:jc w:val="center"/>
        </w:trPr>
        <w:tc>
          <w:tcPr>
            <w:tcW w:w="8952" w:type="dxa"/>
            <w:shd w:val="clear" w:color="000000" w:fill="FFFFFF"/>
            <w:vAlign w:val="center"/>
            <w:hideMark/>
          </w:tcPr>
          <w:p w14:paraId="6E4A13F1" w14:textId="77777777" w:rsidR="007075B8" w:rsidRPr="00F87E6F" w:rsidRDefault="007075B8" w:rsidP="00B67E9A">
            <w:pPr>
              <w:spacing w:after="0"/>
              <w:jc w:val="center"/>
              <w:rPr>
                <w:rFonts w:cstheme="minorHAnsi"/>
                <w:sz w:val="18"/>
                <w:szCs w:val="18"/>
              </w:rPr>
            </w:pPr>
            <w:r w:rsidRPr="00F87E6F">
              <w:rPr>
                <w:rFonts w:cstheme="minorHAnsi"/>
                <w:sz w:val="18"/>
                <w:szCs w:val="18"/>
              </w:rPr>
              <w:t>Grupo de Ingenieros Militares Francisco José de Caldas,</w:t>
            </w:r>
          </w:p>
        </w:tc>
      </w:tr>
      <w:tr w:rsidR="007075B8" w:rsidRPr="00F87E6F" w14:paraId="35604BC2" w14:textId="77777777" w:rsidTr="00B67E9A">
        <w:trPr>
          <w:trHeight w:val="57"/>
          <w:jc w:val="center"/>
        </w:trPr>
        <w:tc>
          <w:tcPr>
            <w:tcW w:w="8952" w:type="dxa"/>
            <w:shd w:val="clear" w:color="000000" w:fill="FFFFFF"/>
            <w:vAlign w:val="center"/>
            <w:hideMark/>
          </w:tcPr>
          <w:p w14:paraId="3796F5CB"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Civiles de la Universidad Católica de Colombia, AICUC</w:t>
            </w:r>
          </w:p>
        </w:tc>
      </w:tr>
      <w:tr w:rsidR="007075B8" w:rsidRPr="00F87E6F" w14:paraId="236D411B" w14:textId="77777777" w:rsidTr="00B67E9A">
        <w:trPr>
          <w:trHeight w:val="57"/>
          <w:jc w:val="center"/>
        </w:trPr>
        <w:tc>
          <w:tcPr>
            <w:tcW w:w="8952" w:type="dxa"/>
            <w:shd w:val="clear" w:color="000000" w:fill="FFFFFF"/>
            <w:vAlign w:val="center"/>
            <w:hideMark/>
          </w:tcPr>
          <w:p w14:paraId="4A47113E"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Grancolombianos</w:t>
            </w:r>
          </w:p>
        </w:tc>
      </w:tr>
      <w:tr w:rsidR="007075B8" w:rsidRPr="00F87E6F" w14:paraId="676E559E" w14:textId="77777777" w:rsidTr="00B67E9A">
        <w:trPr>
          <w:trHeight w:val="57"/>
          <w:jc w:val="center"/>
        </w:trPr>
        <w:tc>
          <w:tcPr>
            <w:tcW w:w="8952" w:type="dxa"/>
            <w:shd w:val="clear" w:color="000000" w:fill="FFFFFF"/>
            <w:vAlign w:val="center"/>
            <w:hideMark/>
          </w:tcPr>
          <w:p w14:paraId="31676A86" w14:textId="77777777" w:rsidR="007075B8" w:rsidRPr="00F87E6F" w:rsidRDefault="007075B8" w:rsidP="00B67E9A">
            <w:pPr>
              <w:spacing w:after="0"/>
              <w:jc w:val="center"/>
              <w:rPr>
                <w:rFonts w:cstheme="minorHAnsi"/>
                <w:sz w:val="18"/>
                <w:szCs w:val="18"/>
              </w:rPr>
            </w:pPr>
            <w:r w:rsidRPr="00F87E6F">
              <w:rPr>
                <w:rFonts w:cstheme="minorHAnsi"/>
                <w:sz w:val="18"/>
                <w:szCs w:val="18"/>
              </w:rPr>
              <w:t>Asociación de Ingenieros Lasallistas</w:t>
            </w:r>
          </w:p>
        </w:tc>
      </w:tr>
    </w:tbl>
    <w:p w14:paraId="0ED77E6B" w14:textId="77777777" w:rsidR="007075B8" w:rsidRPr="00F87E6F" w:rsidRDefault="007075B8" w:rsidP="007075B8">
      <w:pPr>
        <w:spacing w:after="0"/>
        <w:jc w:val="both"/>
        <w:rPr>
          <w:rFonts w:cstheme="minorHAnsi"/>
          <w:bCs/>
        </w:rPr>
      </w:pPr>
    </w:p>
    <w:p w14:paraId="7C19978C" w14:textId="77777777" w:rsidR="007075B8" w:rsidRPr="00F87E6F" w:rsidRDefault="007075B8" w:rsidP="007075B8">
      <w:pPr>
        <w:spacing w:after="0"/>
        <w:jc w:val="both"/>
        <w:rPr>
          <w:rFonts w:cstheme="minorHAnsi"/>
          <w:bCs/>
        </w:rPr>
      </w:pPr>
    </w:p>
    <w:p w14:paraId="7CD7DD67" w14:textId="77777777" w:rsidR="007075B8" w:rsidRPr="00F87E6F" w:rsidRDefault="007075B8" w:rsidP="007075B8">
      <w:pPr>
        <w:spacing w:after="0"/>
        <w:jc w:val="both"/>
        <w:rPr>
          <w:rFonts w:cstheme="minorHAnsi"/>
          <w:i/>
        </w:rPr>
      </w:pPr>
      <w:r w:rsidRPr="00F87E6F">
        <w:rPr>
          <w:rFonts w:cstheme="minorHAnsi"/>
          <w:bCs/>
        </w:rPr>
        <w:t xml:space="preserve">En el contexto de los actores que participan en el sector y en especial para la ejecución del presente objeto contractual se encuentran  las empresas constructoras individualmente y agremiadas que cumplan con la clasificación </w:t>
      </w:r>
      <w:r w:rsidRPr="00F87E6F">
        <w:rPr>
          <w:rFonts w:cstheme="minorHAnsi"/>
          <w:b/>
        </w:rPr>
        <w:t>E3700 Evacuación y tratamiento de aguas residuales</w:t>
      </w:r>
      <w:r w:rsidRPr="00F87E6F">
        <w:rPr>
          <w:rFonts w:cstheme="minorHAnsi"/>
          <w:bCs/>
        </w:rPr>
        <w:t xml:space="preserve"> </w:t>
      </w:r>
      <w:r w:rsidRPr="00F87E6F">
        <w:rPr>
          <w:rFonts w:cstheme="minorHAnsi"/>
          <w:i/>
        </w:rPr>
        <w:t>s</w:t>
      </w:r>
      <w:r w:rsidRPr="00F87E6F">
        <w:rPr>
          <w:rFonts w:cstheme="minorHAnsi"/>
        </w:rPr>
        <w:t>egún la “Clasificación industrial Internacional Uniforme de todas las Actividades Económicas</w:t>
      </w:r>
    </w:p>
    <w:p w14:paraId="0055A8E4" w14:textId="3219135D" w:rsidR="007075B8" w:rsidRDefault="007075B8" w:rsidP="007075B8">
      <w:pPr>
        <w:spacing w:after="0"/>
        <w:jc w:val="both"/>
        <w:rPr>
          <w:rFonts w:cstheme="minorHAnsi"/>
        </w:rPr>
      </w:pPr>
    </w:p>
    <w:p w14:paraId="0708A3D1" w14:textId="6F1B1BE8" w:rsidR="00943C46" w:rsidRPr="00943C46" w:rsidRDefault="00943C46" w:rsidP="007075B8">
      <w:pPr>
        <w:spacing w:after="0"/>
        <w:jc w:val="both"/>
        <w:rPr>
          <w:b/>
          <w:bCs/>
          <w:u w:val="single"/>
        </w:rPr>
      </w:pPr>
      <w:r w:rsidRPr="00943C46">
        <w:rPr>
          <w:b/>
          <w:bCs/>
          <w:u w:val="single"/>
        </w:rPr>
        <w:t>Cadena de Producción y Distribución.</w:t>
      </w:r>
    </w:p>
    <w:p w14:paraId="7E0A8DDC" w14:textId="75F1376A" w:rsidR="00943C46" w:rsidRDefault="00943C46" w:rsidP="007075B8">
      <w:pPr>
        <w:spacing w:after="0"/>
        <w:jc w:val="both"/>
        <w:rPr>
          <w:b/>
          <w:bCs/>
        </w:rPr>
      </w:pPr>
    </w:p>
    <w:p w14:paraId="41E7DF82" w14:textId="3C4DCF67" w:rsidR="00943C46" w:rsidRDefault="00943C46" w:rsidP="007075B8">
      <w:pPr>
        <w:spacing w:after="0"/>
        <w:jc w:val="both"/>
      </w:pPr>
      <w:r>
        <w:t xml:space="preserve">La cadena de producción y distribución del sector de construcción comienza desde los servicios asociados a los proveedores de insumos, en este primer nivel se encuentran la explotación y extracción de minerales destinados a sectores de cementos, concretos y la industria maderera. Luego de pasar por la obtención de materia prima, el segundo nivel de la cadena es la </w:t>
      </w:r>
      <w:r>
        <w:lastRenderedPageBreak/>
        <w:t>transformación, las actividades se relacionan con fabricación de tuberías, perfiles, resinas, servicios de transporte de materiales, estudios técnicos y consultoría. Así mismo, la transformación y elaboración de materiales para el sector como sanitarios, ladrillo, carpintería y vidrios. Los bienes finales que se obtendrán son carreteras, calles, caminos y puentes; construcciones para la minería, centrales generadoras eléctricas y tuberías; vías férreas y pistas de aterrizaje; vías de agua, puertos y represas; y las obras de ingeniería que comprenden instalaciones deportivas.</w:t>
      </w:r>
    </w:p>
    <w:p w14:paraId="101A761E" w14:textId="62320C40" w:rsidR="00943C46" w:rsidRDefault="00943C46" w:rsidP="007075B8">
      <w:pPr>
        <w:spacing w:after="0"/>
        <w:jc w:val="both"/>
      </w:pPr>
    </w:p>
    <w:p w14:paraId="350CEBA9" w14:textId="1DFF6F7F" w:rsidR="00943C46" w:rsidRPr="00F87E6F" w:rsidRDefault="00943C46" w:rsidP="007075B8">
      <w:pPr>
        <w:spacing w:after="0"/>
        <w:jc w:val="both"/>
        <w:rPr>
          <w:rFonts w:cstheme="minorHAnsi"/>
        </w:rPr>
      </w:pPr>
      <w:r>
        <w:rPr>
          <w:noProof/>
          <w:lang w:val="es-CO"/>
        </w:rPr>
        <w:drawing>
          <wp:inline distT="0" distB="0" distL="0" distR="0" wp14:anchorId="6B6527C9" wp14:editId="51DB3847">
            <wp:extent cx="5611495" cy="4388485"/>
            <wp:effectExtent l="19050" t="19050" r="27305" b="1206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11495" cy="4388485"/>
                    </a:xfrm>
                    <a:prstGeom prst="rect">
                      <a:avLst/>
                    </a:prstGeom>
                    <a:ln>
                      <a:solidFill>
                        <a:schemeClr val="tx1"/>
                      </a:solidFill>
                    </a:ln>
                  </pic:spPr>
                </pic:pic>
              </a:graphicData>
            </a:graphic>
          </wp:inline>
        </w:drawing>
      </w:r>
    </w:p>
    <w:p w14:paraId="646FAC6E" w14:textId="620AEEBB" w:rsidR="007075B8" w:rsidRDefault="007075B8" w:rsidP="00AC5241">
      <w:pPr>
        <w:spacing w:after="0" w:line="259" w:lineRule="auto"/>
        <w:rPr>
          <w:rFonts w:cstheme="minorHAnsi"/>
          <w:b/>
          <w:u w:val="single"/>
        </w:rPr>
      </w:pPr>
    </w:p>
    <w:p w14:paraId="58756E33" w14:textId="2A3441A4" w:rsidR="00943C46" w:rsidRPr="00943C46" w:rsidRDefault="00943C46" w:rsidP="00AC5241">
      <w:pPr>
        <w:spacing w:after="0" w:line="259" w:lineRule="auto"/>
        <w:rPr>
          <w:rFonts w:cstheme="minorHAnsi"/>
          <w:b/>
          <w:u w:val="single"/>
        </w:rPr>
      </w:pPr>
      <w:r w:rsidRPr="00943C46">
        <w:rPr>
          <w:b/>
          <w:bCs/>
          <w:u w:val="single"/>
        </w:rPr>
        <w:t>Dinámica de Importaciones y Exportaciones</w:t>
      </w:r>
    </w:p>
    <w:p w14:paraId="34ACEBB1" w14:textId="7FFE8593" w:rsidR="00943C46" w:rsidRDefault="00943C46" w:rsidP="00AC5241">
      <w:pPr>
        <w:spacing w:after="0" w:line="259" w:lineRule="auto"/>
        <w:rPr>
          <w:rFonts w:cstheme="minorHAnsi"/>
          <w:b/>
          <w:u w:val="single"/>
        </w:rPr>
      </w:pPr>
    </w:p>
    <w:p w14:paraId="6257680A" w14:textId="48851017" w:rsidR="00943C46" w:rsidRDefault="00943C46" w:rsidP="00943C46">
      <w:pPr>
        <w:spacing w:after="0" w:line="259" w:lineRule="auto"/>
        <w:jc w:val="both"/>
      </w:pPr>
      <w:r>
        <w:t>La implementación de tratados de libre comercio, así como el fenómeno de la globalización de los mercados, hacen que la amplitud de la oferta de avances tecnológicos, nuevos materiales y procesos más eficientes para el sector de la construcción, aumenten las opciones para los integrantes del sector en todos los niveles (consultores, constructores, equipos, mano de obra).</w:t>
      </w:r>
    </w:p>
    <w:p w14:paraId="1DF8821C" w14:textId="61A42D6F" w:rsidR="00943C46" w:rsidRDefault="00943C46" w:rsidP="00AC5241">
      <w:pPr>
        <w:spacing w:after="0" w:line="259" w:lineRule="auto"/>
      </w:pPr>
    </w:p>
    <w:p w14:paraId="6CB028AC" w14:textId="77777777" w:rsidR="00F87E6F" w:rsidRPr="00F87E6F" w:rsidRDefault="00F87E6F" w:rsidP="00AC5241">
      <w:pPr>
        <w:spacing w:after="0"/>
        <w:jc w:val="both"/>
        <w:rPr>
          <w:rFonts w:cstheme="minorHAnsi"/>
          <w:b/>
          <w:u w:val="single"/>
        </w:rPr>
      </w:pPr>
      <w:r w:rsidRPr="00F87E6F">
        <w:rPr>
          <w:rFonts w:cstheme="minorHAnsi"/>
          <w:b/>
          <w:u w:val="single"/>
        </w:rPr>
        <w:t>*INDICADORES ASOCIADOS AL OBJETO.</w:t>
      </w:r>
    </w:p>
    <w:p w14:paraId="3D152F38" w14:textId="77777777" w:rsidR="00F87E6F" w:rsidRPr="00F87E6F" w:rsidRDefault="00F87E6F" w:rsidP="00AC5241">
      <w:pPr>
        <w:spacing w:after="0"/>
        <w:jc w:val="both"/>
        <w:rPr>
          <w:rFonts w:cstheme="minorHAnsi"/>
          <w:b/>
          <w:u w:val="single"/>
        </w:rPr>
      </w:pPr>
    </w:p>
    <w:p w14:paraId="70C13E00" w14:textId="77777777" w:rsidR="00F87E6F" w:rsidRPr="00F87E6F" w:rsidRDefault="00F87E6F" w:rsidP="00AC5241">
      <w:pPr>
        <w:spacing w:after="0"/>
        <w:jc w:val="both"/>
        <w:rPr>
          <w:rFonts w:cstheme="minorHAnsi"/>
          <w:b/>
          <w:u w:val="single"/>
          <w:lang w:val="es-CO"/>
        </w:rPr>
      </w:pPr>
      <w:r w:rsidRPr="00F87E6F">
        <w:rPr>
          <w:rFonts w:cstheme="minorHAnsi"/>
          <w:b/>
          <w:u w:val="single"/>
          <w:lang w:val="es-CO"/>
        </w:rPr>
        <w:t xml:space="preserve">Cobertura de alcantarillado. </w:t>
      </w:r>
    </w:p>
    <w:p w14:paraId="40746ADB" w14:textId="77777777" w:rsidR="00F87E6F" w:rsidRPr="00F87E6F" w:rsidRDefault="00F87E6F" w:rsidP="00AC5241">
      <w:pPr>
        <w:spacing w:after="0"/>
        <w:jc w:val="both"/>
        <w:rPr>
          <w:rFonts w:cstheme="minorHAnsi"/>
          <w:b/>
          <w:u w:val="single"/>
          <w:lang w:val="es-CO"/>
        </w:rPr>
      </w:pPr>
    </w:p>
    <w:p w14:paraId="4D3419EA" w14:textId="77777777" w:rsidR="00F87E6F" w:rsidRPr="00F87E6F" w:rsidRDefault="00F87E6F" w:rsidP="00AC5241">
      <w:pPr>
        <w:spacing w:after="0"/>
        <w:jc w:val="both"/>
        <w:rPr>
          <w:rFonts w:cstheme="minorHAnsi"/>
          <w:bCs/>
        </w:rPr>
      </w:pPr>
      <w:r w:rsidRPr="00F87E6F">
        <w:rPr>
          <w:rFonts w:cstheme="minorHAnsi"/>
          <w:bCs/>
        </w:rPr>
        <w:t>En la zona rural, no hay redes de alcantarillado. En la zona urbana, la totalidad de las aguas residuales producidas, son enviadas por gravedad hasta una alberca de almacenamiento y de allí, mediante la estación mediante la estación de bombeo de aguas negras, son bombeadas a la PTR, (laguna de oxidación), en donde son tratadas. La PTR, tiene las siguientes características: 2 lagunas anaeróbicas, dos lagunas facultativas, una laguna de estabilización, y una de maduración.</w:t>
      </w:r>
    </w:p>
    <w:p w14:paraId="62D31559" w14:textId="77777777" w:rsidR="00F87E6F" w:rsidRPr="00F87E6F" w:rsidRDefault="00F87E6F" w:rsidP="00AC5241">
      <w:pPr>
        <w:spacing w:after="0"/>
        <w:jc w:val="both"/>
        <w:rPr>
          <w:rFonts w:cstheme="minorHAnsi"/>
          <w:bCs/>
        </w:rPr>
      </w:pPr>
    </w:p>
    <w:p w14:paraId="56E6F463" w14:textId="77777777" w:rsidR="00F87E6F" w:rsidRPr="00F87E6F" w:rsidRDefault="00F87E6F" w:rsidP="00AC5241">
      <w:pPr>
        <w:spacing w:after="0"/>
        <w:jc w:val="center"/>
        <w:rPr>
          <w:rFonts w:cstheme="minorHAnsi"/>
          <w:b/>
          <w:u w:val="single"/>
          <w:lang w:val="es-CO"/>
        </w:rPr>
      </w:pPr>
      <w:r w:rsidRPr="00F87E6F">
        <w:rPr>
          <w:rFonts w:cstheme="minorHAnsi"/>
          <w:noProof/>
          <w:lang w:val="es-CO"/>
        </w:rPr>
        <w:lastRenderedPageBreak/>
        <w:drawing>
          <wp:inline distT="0" distB="0" distL="0" distR="0" wp14:anchorId="1615C655" wp14:editId="3C41FF7D">
            <wp:extent cx="3667125" cy="2114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16561"/>
                    <a:stretch/>
                  </pic:blipFill>
                  <pic:spPr bwMode="auto">
                    <a:xfrm>
                      <a:off x="0" y="0"/>
                      <a:ext cx="3667125" cy="2114550"/>
                    </a:xfrm>
                    <a:prstGeom prst="rect">
                      <a:avLst/>
                    </a:prstGeom>
                    <a:ln>
                      <a:noFill/>
                    </a:ln>
                    <a:extLst>
                      <a:ext uri="{53640926-AAD7-44D8-BBD7-CCE9431645EC}">
                        <a14:shadowObscured xmlns:a14="http://schemas.microsoft.com/office/drawing/2010/main"/>
                      </a:ext>
                    </a:extLst>
                  </pic:spPr>
                </pic:pic>
              </a:graphicData>
            </a:graphic>
          </wp:inline>
        </w:drawing>
      </w:r>
    </w:p>
    <w:p w14:paraId="753A59DF" w14:textId="77777777" w:rsidR="00F87E6F" w:rsidRPr="00F87E6F" w:rsidRDefault="00F87E6F" w:rsidP="00AC5241">
      <w:pPr>
        <w:spacing w:after="0"/>
        <w:jc w:val="center"/>
        <w:rPr>
          <w:rFonts w:cstheme="minorHAnsi"/>
          <w:bCs/>
          <w:lang w:val="es-CO"/>
        </w:rPr>
      </w:pPr>
    </w:p>
    <w:p w14:paraId="5A96AD08" w14:textId="77777777" w:rsidR="00F87E6F" w:rsidRPr="00F87E6F" w:rsidRDefault="00F87E6F" w:rsidP="00AC5241">
      <w:pPr>
        <w:spacing w:after="0"/>
        <w:jc w:val="both"/>
        <w:rPr>
          <w:rFonts w:cstheme="minorHAnsi"/>
          <w:b/>
          <w:u w:val="single"/>
          <w:lang w:val="es-CO"/>
        </w:rPr>
      </w:pPr>
      <w:r w:rsidRPr="00F87E6F">
        <w:rPr>
          <w:rFonts w:cstheme="minorHAnsi"/>
          <w:b/>
          <w:u w:val="single"/>
          <w:lang w:val="es-CO"/>
        </w:rPr>
        <w:t>Tratamiento de Aguas Residuales</w:t>
      </w:r>
    </w:p>
    <w:p w14:paraId="6178F0D5" w14:textId="77777777" w:rsidR="00F87E6F" w:rsidRPr="00F87E6F" w:rsidRDefault="00F87E6F" w:rsidP="00AC5241">
      <w:pPr>
        <w:spacing w:after="0"/>
        <w:jc w:val="both"/>
        <w:rPr>
          <w:rFonts w:cstheme="minorHAnsi"/>
          <w:bCs/>
          <w:lang w:val="es-CO"/>
        </w:rPr>
      </w:pPr>
    </w:p>
    <w:p w14:paraId="77BC0EEA" w14:textId="77777777" w:rsidR="00F87E6F" w:rsidRPr="00F87E6F" w:rsidRDefault="00F87E6F" w:rsidP="00AC5241">
      <w:pPr>
        <w:spacing w:after="0"/>
        <w:jc w:val="both"/>
        <w:rPr>
          <w:rFonts w:cstheme="minorHAnsi"/>
        </w:rPr>
      </w:pPr>
      <w:r w:rsidRPr="00F87E6F">
        <w:rPr>
          <w:rFonts w:cstheme="minorHAnsi"/>
        </w:rPr>
        <w:t>Las aguas residuales urbanas, por gravedad, son enviadas hasta una alberca de almacenamiento, desde, y a través de la estación de bombeo de aguas negras, van a la PTAR</w:t>
      </w:r>
      <w:r w:rsidRPr="00F87E6F">
        <w:rPr>
          <w:rStyle w:val="Refdenotaalpie"/>
          <w:rFonts w:cstheme="minorHAnsi"/>
        </w:rPr>
        <w:footnoteReference w:id="1"/>
      </w:r>
      <w:r w:rsidRPr="00F87E6F">
        <w:rPr>
          <w:rFonts w:cstheme="minorHAnsi"/>
        </w:rPr>
        <w:t>, en donde son tratadas. Es importante mencionar, que el sistema es administrado por la Empresa de Acueducto Alcantarillado y Aseo de Uribia SA ESP.</w:t>
      </w:r>
    </w:p>
    <w:p w14:paraId="04952AA9" w14:textId="77777777" w:rsidR="00F87E6F" w:rsidRPr="00F87E6F" w:rsidRDefault="00F87E6F" w:rsidP="00AC5241">
      <w:pPr>
        <w:spacing w:after="0"/>
        <w:jc w:val="both"/>
        <w:rPr>
          <w:rFonts w:cstheme="minorHAnsi"/>
          <w:b/>
        </w:rPr>
      </w:pPr>
      <w:r w:rsidRPr="00F87E6F">
        <w:rPr>
          <w:rFonts w:cstheme="minorHAnsi"/>
          <w:b/>
        </w:rPr>
        <w:t>Características de la PTR</w:t>
      </w:r>
      <w:r w:rsidRPr="00F87E6F">
        <w:rPr>
          <w:rStyle w:val="Refdenotaalpie"/>
          <w:rFonts w:cstheme="minorHAnsi"/>
          <w:b/>
        </w:rPr>
        <w:footnoteReference w:id="2"/>
      </w:r>
      <w:r w:rsidRPr="00F87E6F">
        <w:rPr>
          <w:rFonts w:cstheme="minorHAnsi"/>
          <w:b/>
        </w:rPr>
        <w:t xml:space="preserve">. </w:t>
      </w:r>
    </w:p>
    <w:p w14:paraId="69924E6A" w14:textId="77777777" w:rsidR="00F87E6F" w:rsidRPr="00F87E6F" w:rsidRDefault="00F87E6F" w:rsidP="00AC5241">
      <w:pPr>
        <w:spacing w:after="0"/>
        <w:jc w:val="both"/>
        <w:rPr>
          <w:rFonts w:cstheme="minorHAnsi"/>
          <w:b/>
        </w:rPr>
      </w:pPr>
    </w:p>
    <w:p w14:paraId="2CD71B1D" w14:textId="77777777" w:rsidR="00F87E6F" w:rsidRPr="00F87E6F" w:rsidRDefault="00F87E6F" w:rsidP="00AC5241">
      <w:pPr>
        <w:spacing w:after="0"/>
        <w:jc w:val="both"/>
        <w:rPr>
          <w:rFonts w:cstheme="minorHAnsi"/>
          <w:b/>
        </w:rPr>
      </w:pPr>
      <w:r w:rsidRPr="00F87E6F">
        <w:rPr>
          <w:rFonts w:cstheme="minorHAnsi"/>
          <w:b/>
        </w:rPr>
        <w:t>Ilustración 25.</w:t>
      </w:r>
      <w:r w:rsidRPr="00F87E6F">
        <w:rPr>
          <w:rFonts w:cstheme="minorHAnsi"/>
        </w:rPr>
        <w:t xml:space="preserve"> </w:t>
      </w:r>
      <w:r w:rsidRPr="00F87E6F">
        <w:rPr>
          <w:rFonts w:cstheme="minorHAnsi"/>
          <w:b/>
          <w:bCs/>
        </w:rPr>
        <w:t>Características de la PTR.</w:t>
      </w:r>
    </w:p>
    <w:p w14:paraId="533802DF" w14:textId="77777777" w:rsidR="00F87E6F" w:rsidRPr="00F87E6F" w:rsidRDefault="00F87E6F" w:rsidP="00AC5241">
      <w:pPr>
        <w:spacing w:after="0"/>
        <w:jc w:val="center"/>
        <w:rPr>
          <w:rFonts w:cstheme="minorHAnsi"/>
          <w:b/>
          <w:sz w:val="16"/>
          <w:szCs w:val="16"/>
        </w:rPr>
      </w:pPr>
      <w:r w:rsidRPr="00F87E6F">
        <w:rPr>
          <w:rFonts w:cstheme="minorHAnsi"/>
          <w:noProof/>
          <w:sz w:val="20"/>
          <w:szCs w:val="20"/>
          <w:lang w:val="es-CO"/>
        </w:rPr>
        <w:drawing>
          <wp:inline distT="0" distB="0" distL="0" distR="0" wp14:anchorId="5DE57EBD" wp14:editId="5D1EC743">
            <wp:extent cx="5611495" cy="2600325"/>
            <wp:effectExtent l="0" t="0" r="8255" b="9525"/>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SISTEMA DE AGUASRESIDUALESURIBIA.png"/>
                    <pic:cNvPicPr/>
                  </pic:nvPicPr>
                  <pic:blipFill>
                    <a:blip r:embed="rId33">
                      <a:extLst>
                        <a:ext uri="{28A0092B-C50C-407E-A947-70E740481C1C}">
                          <a14:useLocalDpi xmlns:a14="http://schemas.microsoft.com/office/drawing/2010/main" val="0"/>
                        </a:ext>
                      </a:extLst>
                    </a:blip>
                    <a:stretch>
                      <a:fillRect/>
                    </a:stretch>
                  </pic:blipFill>
                  <pic:spPr>
                    <a:xfrm>
                      <a:off x="0" y="0"/>
                      <a:ext cx="5616528" cy="2602657"/>
                    </a:xfrm>
                    <a:prstGeom prst="rect">
                      <a:avLst/>
                    </a:prstGeom>
                  </pic:spPr>
                </pic:pic>
              </a:graphicData>
            </a:graphic>
          </wp:inline>
        </w:drawing>
      </w:r>
    </w:p>
    <w:p w14:paraId="26D30EF6" w14:textId="77777777" w:rsidR="00F87E6F" w:rsidRPr="00F87E6F" w:rsidRDefault="00F87E6F" w:rsidP="00AC5241">
      <w:pPr>
        <w:spacing w:after="0"/>
        <w:jc w:val="both"/>
        <w:rPr>
          <w:rFonts w:cstheme="minorHAnsi"/>
          <w:b/>
          <w:sz w:val="16"/>
          <w:szCs w:val="16"/>
        </w:rPr>
      </w:pPr>
      <w:r w:rsidRPr="00F87E6F">
        <w:rPr>
          <w:rFonts w:cstheme="minorHAnsi"/>
          <w:b/>
          <w:sz w:val="16"/>
          <w:szCs w:val="16"/>
        </w:rPr>
        <w:t>Fuente: Informe de Empalme. 2019.</w:t>
      </w:r>
    </w:p>
    <w:p w14:paraId="09F1C711" w14:textId="77777777" w:rsidR="00F87E6F" w:rsidRPr="00F87E6F" w:rsidRDefault="00F87E6F" w:rsidP="00AC5241">
      <w:pPr>
        <w:spacing w:after="0"/>
        <w:jc w:val="both"/>
        <w:rPr>
          <w:rFonts w:cstheme="minorHAnsi"/>
          <w:bCs/>
          <w:lang w:val="es-CO"/>
        </w:rPr>
      </w:pPr>
    </w:p>
    <w:p w14:paraId="5657E01F" w14:textId="5F5F8387" w:rsidR="007075B8" w:rsidRPr="007075B8" w:rsidRDefault="007075B8" w:rsidP="007075B8">
      <w:pPr>
        <w:jc w:val="both"/>
        <w:rPr>
          <w:rFonts w:cstheme="minorHAnsi"/>
          <w:b/>
          <w:bCs/>
          <w:iCs/>
          <w:color w:val="000000" w:themeColor="text1"/>
          <w:u w:val="single"/>
          <w:lang w:val="es-CO"/>
        </w:rPr>
      </w:pPr>
      <w:r w:rsidRPr="007075B8">
        <w:rPr>
          <w:rFonts w:cstheme="minorHAnsi"/>
          <w:b/>
          <w:bCs/>
          <w:iCs/>
          <w:color w:val="000000" w:themeColor="text1"/>
          <w:u w:val="single"/>
          <w:lang w:val="es-CO"/>
        </w:rPr>
        <w:t xml:space="preserve">*SITUACIÓN Y PERSPECTIVAS DE LA ECONOMÍA MUNDIAL </w:t>
      </w:r>
      <w:r>
        <w:rPr>
          <w:rFonts w:cstheme="minorHAnsi"/>
          <w:b/>
          <w:bCs/>
          <w:iCs/>
          <w:color w:val="000000" w:themeColor="text1"/>
          <w:u w:val="single"/>
          <w:lang w:val="es-CO"/>
        </w:rPr>
        <w:t>2021</w:t>
      </w:r>
      <w:r w:rsidRPr="007075B8">
        <w:rPr>
          <w:rFonts w:cstheme="minorHAnsi"/>
          <w:b/>
          <w:bCs/>
          <w:iCs/>
          <w:color w:val="000000" w:themeColor="text1"/>
          <w:u w:val="single"/>
          <w:lang w:val="es-CO"/>
        </w:rPr>
        <w:t>.</w:t>
      </w:r>
    </w:p>
    <w:p w14:paraId="04550507" w14:textId="2099F6F8"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 xml:space="preserve">Se espera que la economía mundial se expanda un 4 % en 2021, suponiendo que la distribución inicial de las vacunas contra la COVID-19 (coronavirus) se amplíe a lo largo del año. Sin embargo, es probable que la recuperación sea moderada, a menos que los encargados de la formulación de políticas actúen con decisión para controlar la pandemia y apliquen reformas que aumenten las </w:t>
      </w:r>
      <w:r w:rsidR="00B67E9A" w:rsidRPr="007075B8">
        <w:rPr>
          <w:rFonts w:cstheme="minorHAnsi"/>
          <w:shd w:val="clear" w:color="auto" w:fill="FFFFFF"/>
          <w:lang w:val="es-CO"/>
        </w:rPr>
        <w:t>inversiones</w:t>
      </w:r>
      <w:r w:rsidRPr="007075B8">
        <w:rPr>
          <w:rFonts w:cstheme="minorHAnsi"/>
          <w:shd w:val="clear" w:color="auto" w:fill="FFFFFF"/>
          <w:lang w:val="es-CO"/>
        </w:rPr>
        <w:t>, según la edición de enero de 2021 del informe Perspectivas económicas mundiales que publica el Banco Mundial.</w:t>
      </w:r>
    </w:p>
    <w:p w14:paraId="5F4366E5"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 xml:space="preserve">Aunque la economía mundial está creciendo de nuevo tras una contracción del 4,3 % en 2020, la pandemia ha causado un gran número de muertes y enfermedades, ha sumido a millones de personas en la pobreza y puede deprimir la actividad económica y los ingresos durante un período prolongado. Las principales prioridades políticas a corto plazo son el control de la propagación de la COVID-19 y la garantía de una distribución rápida y amplia de las vacunas. Para apoyar la </w:t>
      </w:r>
      <w:r w:rsidRPr="007075B8">
        <w:rPr>
          <w:rFonts w:cstheme="minorHAnsi"/>
          <w:shd w:val="clear" w:color="auto" w:fill="FFFFFF"/>
          <w:lang w:val="es-CO"/>
        </w:rPr>
        <w:lastRenderedPageBreak/>
        <w:t>recuperación económica, las autoridades también tienen que facilitar un ciclo de reinversión destinado a lograr un crecimiento sostenible que dependa menos de la deuda pública.</w:t>
      </w:r>
    </w:p>
    <w:p w14:paraId="23A09B85"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“Si bien la economía mundial parece haber entrado en una recuperación moderada, los encargados de la formulación de políticas se enfrentan a desafíos enormes —en materia de salud pública, gestión de la deuda, políticas presupuestarias, banca central y reformas estructurales— al tratar de asegurar que esta recuperación mundial, aún frágil, cobre impulso y siente las bases de un crecimiento robusto”, afirmó David Malpass, presidente del Grupo Banco Mundial. “Para superar los impactos de la pandemia y contrarrestar los factores adversos que afectan las inversiones, es necesario dar un gran impulso a la mejora del entorno empresarial, aumentar la flexibilidad del mercado laboral y de productos, y reforzar la transparencia y la gobernanza”.</w:t>
      </w:r>
    </w:p>
    <w:p w14:paraId="01E6E5B8"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Se estima que el colapso de la actividad económica mundial en 2020 ha sido ligeramente menos grave de lo que en un principio se había proyectado, debido principalmente a que la contracción de las economías avanzadas ha sido menos pronunciada de lo previsto, y a que la recuperación en China ha sido más sólida de lo anticipado. En cambio, las perturbaciones de la actividad en la mayoría de los demás mercados emergentes y economías en desarrollo fueron más graves de lo esperado.</w:t>
      </w:r>
    </w:p>
    <w:p w14:paraId="4387B5D1"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“También será necesario abordar las fragilidades financieras de muchos de esos países, ya que la crisis del crecimiento afecta a los presupuestos de los hogares y los balances de las empresas vulnerables”, declaró Carmen Reinhart, vicepresidenta y primera economista del Grupo Banco Mundial.</w:t>
      </w:r>
    </w:p>
    <w:p w14:paraId="4A10A983"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Tal como se detalla en uno de los capítulos del informe, las perspectivas a corto plazo siguen siendo muy inciertas y todavía es posible que los resultados de crecimiento sean diferentes. En un escenario negativo, en el que los contagios sigan aumentando y se retrase la distribución de las vacunas, la expansión mundial podría limitarse al 1,6 % en 2021. Por otra parte, en un escenario optimista, con un control exitoso de la pandemia y un proceso de vacunación más rápido, el crecimiento mundial podría acelerarse hasta casi el 5 %.</w:t>
      </w:r>
    </w:p>
    <w:p w14:paraId="542520B3"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En las economías avanzadas, una incipiente recuperación se estancó en el tercer trimestre tras el resurgimiento de los contagios, lo que apunta a una recuperación lenta y difícil. Se prevé que el PIB de Estados Unidos se expandirá un 3,5 % en 2021, después de una contracción estimada del 3,6 % en 2020. En la zona del euro, se prevé que la producción crezca este año un 3,6 %, tras un descenso del 7,4 % en 2020. La actividad en Japón, que se redujo en un 5,3 % en el año que acaba de terminar, se prevé que crezca un 2,5 % en 2021.</w:t>
      </w:r>
    </w:p>
    <w:p w14:paraId="3755A1C4"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Se prevé que el PIB agregado de los mercados emergentes y las economías en desarrollo, incluida China, crezca un 5 % en 2021, tras una contracción del 2,6 % en 2020. Se espera que la economía de China se expanda en un 7,9 % este año, tras el crecimiento del 2 % el año pasado. Excluyendo a China, se prevé que los mercados emergentes y las economías en desarrollo se expandan un 3,4 % en 2021, tras una contracción del 5 % en 2020. Entre las economías de ingreso bajo, se prevé que la actividad aumente un 3,3 % en 2021, tras una contracción del 0,9 % en 2020.</w:t>
      </w:r>
    </w:p>
    <w:p w14:paraId="085245E5"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En los capítulos analíticos del último informe Perspectivas económicas mundiales se examina la forma en que la pandemia ha amplificado los riesgos en torno a la acumulación de deuda; la forma en que podría frenar el crecimiento a largo plazo si no se adoptan medidas de reforma concertadas; y los riesgos asociados a la utilización de programas de compra de activos como instrumento de política monetaria en los mercados emergentes y las economías en desarrollo.</w:t>
      </w:r>
    </w:p>
    <w:p w14:paraId="35AF9A8E"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 xml:space="preserve">“La pandemia ha exacerbado enormemente los riesgos de la deuda en los mercados emergentes y las economías en desarrollo; es probable que las débiles perspectivas de crecimiento aumenten aún más la carga de la deuda y erosionen la capacidad de servicio de la deuda de los prestatarios”, aseguró Ayhan Kose vicepresidente interino de Crecimiento Equitativo, Finanzas e Instituciones del Banco Mundial. “Es necesario que la comunidad mundial actúe con rapidez y determinación para </w:t>
      </w:r>
      <w:r w:rsidRPr="007075B8">
        <w:rPr>
          <w:rFonts w:cstheme="minorHAnsi"/>
          <w:shd w:val="clear" w:color="auto" w:fill="FFFFFF"/>
          <w:lang w:val="es-CO"/>
        </w:rPr>
        <w:lastRenderedPageBreak/>
        <w:t>asegurarse de que la reciente acumulación de deuda no resulte en una serie de crisis de deuda. El mundo en desarrollo no puede permitirse otra década perdida”.</w:t>
      </w:r>
    </w:p>
    <w:p w14:paraId="35B973C6"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Como ocurrió en el pasado con otras crisis graves, se espera que la pandemia deje efectos adversos de larga duración en la actividad mundial. Es probable que la desaceleración del crecimiento mundial prevista para el próximo decenio empeore debido a la falta de inversiones, el subempleo y la disminución de la fuerza de trabajo en muchas economías avanzadas. Si la historia puede servir de referencia, la economía mundial se dirige hacia un decenio desalentador en materia de crecimiento, a menos que los encargados de la formulación de políticas pongan en marcha reformas amplias que mejoren los elementos impulsores fundamentales para un crecimiento económico equitativo y sostenible.</w:t>
      </w:r>
    </w:p>
    <w:p w14:paraId="2FABE9EE"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Las autoridades responsables de las políticas económicas deben seguir sosteniendo la recuperación, pasando gradualmente del apoyo a los ingresos a las políticas de fomento del crecimiento. A largo plazo, en los mercados emergentes y las economías en desarrollo, las políticas para mejorar los servicios de salud y educación, la infraestructura digital, la resiliencia al clima y las prácticas empresariales y de gobernanza ayudarán a mitigar los daños económicos causados por la pandemia, reducir la pobreza y fomentar la prosperidad compartida. En el contexto de una situación fiscal débil y una deuda elevada son particularmente importantes las reformas institucionales para estimular el crecimiento orgánico. En el pasado, los inversionistas reconocieron los dividendos en materia de crecimiento derivados de los esfuerzos de reforma en las mejoras de sus expectativas de crecimiento a largo plazo y el aumento de las corrientes de inversión.</w:t>
      </w:r>
    </w:p>
    <w:p w14:paraId="5B05320C"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Los bancos centrales de algunos mercados emergentes y economías en desarrollo han empleado programas de compra de activos en respuesta a las presiones de los mercados financieros inducidas por la pandemia, en muchos casos por primera vez. Cuando estos programas se han orientado a los problemas del mercado, parecen haber ayudado a estabilizar los mercados financieros durante las etapas iniciales de la crisis. Sin embargo, en las economías en las que la compra de activos continúa expandiéndose y se percibe que se utiliza para financiar los déficits fiscales, estos programas pueden erosionar la independencia operativa de los bancos centrales, ocasionar una debilidad monetaria que produzca un desanclaje de las expectativas inflacionarias y aumentar las preocupaciones sobre la sostenibilidad de la deuda.</w:t>
      </w:r>
    </w:p>
    <w:p w14:paraId="372B84A6"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shd w:val="clear" w:color="auto" w:fill="FFFFFF"/>
          <w:lang w:val="es-CO"/>
        </w:rPr>
        <w:t>Perspectivas regionales:</w:t>
      </w:r>
    </w:p>
    <w:p w14:paraId="7D4CA6C4"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b/>
          <w:bCs/>
          <w:shd w:val="clear" w:color="auto" w:fill="FFFFFF"/>
          <w:lang w:val="es-CO"/>
        </w:rPr>
        <w:t>Asia oriental y el Pacífico:</w:t>
      </w:r>
      <w:r w:rsidRPr="007075B8">
        <w:rPr>
          <w:rFonts w:cstheme="minorHAnsi"/>
          <w:shd w:val="clear" w:color="auto" w:fill="FFFFFF"/>
          <w:lang w:val="es-CO"/>
        </w:rPr>
        <w:t xml:space="preserve"> Se prevé que el crecimiento de la región se acelerará en un 7,4 % en 2021. Para obtener más información, véase el panorama regional (PDF, en inglés).</w:t>
      </w:r>
    </w:p>
    <w:p w14:paraId="1728EB94"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b/>
          <w:bCs/>
          <w:shd w:val="clear" w:color="auto" w:fill="FFFFFF"/>
          <w:lang w:val="es-CO"/>
        </w:rPr>
        <w:t>Europa y Asia central:</w:t>
      </w:r>
      <w:r w:rsidRPr="007075B8">
        <w:rPr>
          <w:rFonts w:cstheme="minorHAnsi"/>
          <w:shd w:val="clear" w:color="auto" w:fill="FFFFFF"/>
          <w:lang w:val="es-CO"/>
        </w:rPr>
        <w:t xml:space="preserve"> Se prevé que la economía regional crezca un 3,3 % este año. Para obtener más información, véase el panorama regional (PDF, en inglés).</w:t>
      </w:r>
    </w:p>
    <w:p w14:paraId="623114DF"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b/>
          <w:bCs/>
          <w:shd w:val="clear" w:color="auto" w:fill="FFFFFF"/>
          <w:lang w:val="es-CO"/>
        </w:rPr>
        <w:t>América Latina y el Caribe:</w:t>
      </w:r>
      <w:r w:rsidRPr="007075B8">
        <w:rPr>
          <w:rFonts w:cstheme="minorHAnsi"/>
          <w:shd w:val="clear" w:color="auto" w:fill="FFFFFF"/>
          <w:lang w:val="es-CO"/>
        </w:rPr>
        <w:t xml:space="preserve"> Se espera que la actividad económica regional crezca un 3,7 % en 2021. Para obtener más información, véase el panorama regional (PDF).</w:t>
      </w:r>
    </w:p>
    <w:p w14:paraId="1A428AAE"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b/>
          <w:bCs/>
          <w:shd w:val="clear" w:color="auto" w:fill="FFFFFF"/>
          <w:lang w:val="es-CO"/>
        </w:rPr>
        <w:t>Oriente Medio y Norte de África:</w:t>
      </w:r>
      <w:r w:rsidRPr="007075B8">
        <w:rPr>
          <w:rFonts w:cstheme="minorHAnsi"/>
          <w:shd w:val="clear" w:color="auto" w:fill="FFFFFF"/>
          <w:lang w:val="es-CO"/>
        </w:rPr>
        <w:t xml:space="preserve"> Se prevé que la actividad económica regional aumente un 2,1 % este año. Para obtener más información, véase el panorama regional (PDF, en inglés).</w:t>
      </w:r>
    </w:p>
    <w:p w14:paraId="706D9AD4" w14:textId="77777777"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b/>
          <w:bCs/>
          <w:shd w:val="clear" w:color="auto" w:fill="FFFFFF"/>
          <w:lang w:val="es-CO"/>
        </w:rPr>
        <w:t>Asia meridional:</w:t>
      </w:r>
      <w:r w:rsidRPr="007075B8">
        <w:rPr>
          <w:rFonts w:cstheme="minorHAnsi"/>
          <w:shd w:val="clear" w:color="auto" w:fill="FFFFFF"/>
          <w:lang w:val="es-CO"/>
        </w:rPr>
        <w:t xml:space="preserve"> Se prevé que la actividad económica de la región se amplíe en un 3,3 % en 2021. Para obtener más información, véase el panorama regional (PDF, en inglés).</w:t>
      </w:r>
    </w:p>
    <w:p w14:paraId="45C33D91" w14:textId="34123164" w:rsidR="007075B8" w:rsidRPr="007075B8" w:rsidRDefault="007075B8" w:rsidP="007075B8">
      <w:pPr>
        <w:autoSpaceDE w:val="0"/>
        <w:autoSpaceDN w:val="0"/>
        <w:adjustRightInd w:val="0"/>
        <w:ind w:right="-5"/>
        <w:jc w:val="both"/>
        <w:rPr>
          <w:rFonts w:cstheme="minorHAnsi"/>
          <w:shd w:val="clear" w:color="auto" w:fill="FFFFFF"/>
          <w:lang w:val="es-CO"/>
        </w:rPr>
      </w:pPr>
      <w:r w:rsidRPr="007075B8">
        <w:rPr>
          <w:rFonts w:cstheme="minorHAnsi"/>
          <w:b/>
          <w:bCs/>
          <w:shd w:val="clear" w:color="auto" w:fill="FFFFFF"/>
          <w:lang w:val="es-CO"/>
        </w:rPr>
        <w:t>África al sur del Sahara:</w:t>
      </w:r>
      <w:r w:rsidRPr="007075B8">
        <w:rPr>
          <w:rFonts w:cstheme="minorHAnsi"/>
          <w:shd w:val="clear" w:color="auto" w:fill="FFFFFF"/>
          <w:lang w:val="es-CO"/>
        </w:rPr>
        <w:t xml:space="preserve"> La actividad económica de la región está en camino de aumentar en un 2,7 % en 2021. Para obtener más información, véase el panorama regional (PDF, en inglés).</w:t>
      </w:r>
    </w:p>
    <w:p w14:paraId="6E1DB665" w14:textId="77777777" w:rsidR="007075B8" w:rsidRPr="007075B8" w:rsidRDefault="007075B8" w:rsidP="00B67E9A">
      <w:pPr>
        <w:autoSpaceDE w:val="0"/>
        <w:autoSpaceDN w:val="0"/>
        <w:adjustRightInd w:val="0"/>
        <w:ind w:right="-5"/>
        <w:rPr>
          <w:rFonts w:cstheme="minorHAnsi"/>
          <w:color w:val="333333"/>
          <w:shd w:val="clear" w:color="auto" w:fill="FFFFFF"/>
          <w:lang w:val="es-CO"/>
        </w:rPr>
      </w:pPr>
      <w:r w:rsidRPr="007075B8">
        <w:rPr>
          <w:rFonts w:cstheme="minorHAnsi"/>
          <w:noProof/>
          <w:lang w:val="es-CO"/>
        </w:rPr>
        <w:lastRenderedPageBreak/>
        <w:drawing>
          <wp:inline distT="0" distB="0" distL="0" distR="0" wp14:anchorId="4D7381FA" wp14:editId="7CC9C982">
            <wp:extent cx="5276850" cy="4114800"/>
            <wp:effectExtent l="19050" t="19050" r="19050" b="19050"/>
            <wp:docPr id="604" name="Imagen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6850" cy="4114800"/>
                    </a:xfrm>
                    <a:prstGeom prst="rect">
                      <a:avLst/>
                    </a:prstGeom>
                    <a:noFill/>
                    <a:ln w="9525" cmpd="sng">
                      <a:solidFill>
                        <a:srgbClr val="000000"/>
                      </a:solidFill>
                      <a:miter lim="800000"/>
                      <a:headEnd/>
                      <a:tailEnd/>
                    </a:ln>
                    <a:effectLst/>
                  </pic:spPr>
                </pic:pic>
              </a:graphicData>
            </a:graphic>
          </wp:inline>
        </w:drawing>
      </w:r>
    </w:p>
    <w:p w14:paraId="04EB2EEA" w14:textId="77777777" w:rsidR="007075B8" w:rsidRPr="007075B8" w:rsidRDefault="007075B8" w:rsidP="007075B8">
      <w:pPr>
        <w:autoSpaceDE w:val="0"/>
        <w:autoSpaceDN w:val="0"/>
        <w:adjustRightInd w:val="0"/>
        <w:ind w:right="-5"/>
        <w:jc w:val="both"/>
        <w:rPr>
          <w:rFonts w:cstheme="minorHAnsi"/>
          <w:color w:val="333333"/>
          <w:shd w:val="clear" w:color="auto" w:fill="FFFFFF"/>
          <w:lang w:val="es-CO"/>
        </w:rPr>
      </w:pPr>
    </w:p>
    <w:p w14:paraId="7A2BE173" w14:textId="77777777" w:rsidR="00F87E6F" w:rsidRPr="00F87E6F" w:rsidRDefault="00F87E6F" w:rsidP="00AC5241">
      <w:pPr>
        <w:spacing w:after="0"/>
        <w:jc w:val="both"/>
        <w:rPr>
          <w:rFonts w:cstheme="minorHAnsi"/>
          <w:b/>
          <w:u w:val="single"/>
        </w:rPr>
      </w:pPr>
      <w:r w:rsidRPr="00F87E6F">
        <w:rPr>
          <w:rFonts w:cstheme="minorHAnsi"/>
          <w:b/>
          <w:u w:val="single"/>
        </w:rPr>
        <w:t>*INDICADORES ECONOMICOS.</w:t>
      </w:r>
    </w:p>
    <w:p w14:paraId="0074F503" w14:textId="2BFB5CB7" w:rsidR="00F87E6F" w:rsidRDefault="00F87E6F" w:rsidP="00AC5241">
      <w:pPr>
        <w:spacing w:after="0"/>
        <w:jc w:val="both"/>
        <w:rPr>
          <w:rFonts w:cstheme="minorHAnsi"/>
          <w:b/>
          <w:u w:val="single"/>
        </w:rPr>
      </w:pPr>
    </w:p>
    <w:p w14:paraId="21E82DDD" w14:textId="77777777" w:rsidR="00F87E6F" w:rsidRPr="00F87E6F" w:rsidRDefault="00F87E6F" w:rsidP="00AC5241">
      <w:pPr>
        <w:spacing w:after="0"/>
        <w:jc w:val="both"/>
        <w:rPr>
          <w:rFonts w:cstheme="minorHAnsi"/>
          <w:b/>
          <w:u w:val="single"/>
        </w:rPr>
      </w:pPr>
      <w:r w:rsidRPr="00F87E6F">
        <w:rPr>
          <w:rFonts w:cstheme="minorHAnsi"/>
          <w:b/>
          <w:u w:val="single"/>
        </w:rPr>
        <w:t>Producto Interno Bruto (PIB).</w:t>
      </w:r>
    </w:p>
    <w:p w14:paraId="63342C7C" w14:textId="77777777" w:rsidR="00F87E6F" w:rsidRPr="00B67E9A" w:rsidRDefault="00F87E6F" w:rsidP="00AC5241">
      <w:pPr>
        <w:spacing w:after="0"/>
        <w:jc w:val="both"/>
        <w:rPr>
          <w:rFonts w:cstheme="minorHAnsi"/>
          <w:b/>
          <w:u w:val="single"/>
        </w:rPr>
      </w:pPr>
    </w:p>
    <w:p w14:paraId="52ECFF69" w14:textId="77777777" w:rsidR="00B67E9A" w:rsidRPr="00B67E9A" w:rsidRDefault="00B67E9A" w:rsidP="00B67E9A">
      <w:pPr>
        <w:autoSpaceDE w:val="0"/>
        <w:autoSpaceDN w:val="0"/>
        <w:adjustRightInd w:val="0"/>
        <w:jc w:val="both"/>
        <w:rPr>
          <w:rFonts w:cstheme="minorHAnsi"/>
        </w:rPr>
      </w:pPr>
      <w:r w:rsidRPr="00B67E9A">
        <w:rPr>
          <w:rFonts w:cstheme="minorHAnsi"/>
        </w:rPr>
        <w:t xml:space="preserve">El Producto Interno Bruto decrece 6,8% en el año 2020pr respecto al año 2019p (ver tabla 1). Las actividades económicas que más contribuyen a la dinámica del valor agregado son: </w:t>
      </w:r>
    </w:p>
    <w:p w14:paraId="09461EFF" w14:textId="77777777" w:rsidR="00B67E9A" w:rsidRPr="00B67E9A" w:rsidRDefault="00B67E9A" w:rsidP="00B67E9A">
      <w:pPr>
        <w:numPr>
          <w:ilvl w:val="0"/>
          <w:numId w:val="25"/>
        </w:numPr>
        <w:autoSpaceDE w:val="0"/>
        <w:autoSpaceDN w:val="0"/>
        <w:adjustRightInd w:val="0"/>
        <w:spacing w:after="0" w:line="240" w:lineRule="auto"/>
        <w:rPr>
          <w:rFonts w:cstheme="minorHAnsi"/>
        </w:rPr>
      </w:pPr>
      <w:r w:rsidRPr="00B67E9A">
        <w:rPr>
          <w:rFonts w:cstheme="minorHAnsi"/>
        </w:rPr>
        <w:t xml:space="preserve">Comercio al por mayor y al por menor; reparación de vehículos automotores y motocicletas; Transporte y almacenamiento; Alojamiento y servicios de comida decrece 15,1% (contribuye -3,0 puntos porcentuales a la variación anual). </w:t>
      </w:r>
    </w:p>
    <w:p w14:paraId="621FD6B4" w14:textId="77777777" w:rsidR="00B67E9A" w:rsidRPr="00B67E9A" w:rsidRDefault="00B67E9A" w:rsidP="00B67E9A">
      <w:pPr>
        <w:numPr>
          <w:ilvl w:val="0"/>
          <w:numId w:val="25"/>
        </w:numPr>
        <w:autoSpaceDE w:val="0"/>
        <w:autoSpaceDN w:val="0"/>
        <w:adjustRightInd w:val="0"/>
        <w:spacing w:after="0" w:line="240" w:lineRule="auto"/>
        <w:rPr>
          <w:rFonts w:cstheme="minorHAnsi"/>
        </w:rPr>
      </w:pPr>
      <w:r w:rsidRPr="00B67E9A">
        <w:rPr>
          <w:rFonts w:cstheme="minorHAnsi"/>
        </w:rPr>
        <w:t xml:space="preserve">Construcción decrece 27,7% (contribuye -1,9 puntos porcentuales a la variación anual). </w:t>
      </w:r>
    </w:p>
    <w:p w14:paraId="7A7CAED3" w14:textId="77777777" w:rsidR="00B67E9A" w:rsidRPr="00B67E9A" w:rsidRDefault="00B67E9A" w:rsidP="00B67E9A">
      <w:pPr>
        <w:numPr>
          <w:ilvl w:val="0"/>
          <w:numId w:val="25"/>
        </w:numPr>
        <w:autoSpaceDE w:val="0"/>
        <w:autoSpaceDN w:val="0"/>
        <w:adjustRightInd w:val="0"/>
        <w:spacing w:after="0" w:line="240" w:lineRule="auto"/>
        <w:rPr>
          <w:rFonts w:cstheme="minorHAnsi"/>
        </w:rPr>
      </w:pPr>
      <w:r w:rsidRPr="00B67E9A">
        <w:rPr>
          <w:rFonts w:cstheme="minorHAnsi"/>
        </w:rPr>
        <w:t xml:space="preserve">Explotación de minas y canteras decrece 15,7% (contribuye -1,0 puntos porcentuales a la variación anual). </w:t>
      </w:r>
    </w:p>
    <w:p w14:paraId="1C4BC306" w14:textId="77777777" w:rsidR="00B67E9A" w:rsidRPr="00B67E9A" w:rsidRDefault="00B67E9A" w:rsidP="00B67E9A">
      <w:pPr>
        <w:spacing w:after="0"/>
        <w:jc w:val="both"/>
        <w:rPr>
          <w:rFonts w:cstheme="minorHAnsi"/>
          <w:lang w:val="es-CO"/>
        </w:rPr>
      </w:pPr>
    </w:p>
    <w:p w14:paraId="21858616" w14:textId="77777777" w:rsidR="00B67E9A" w:rsidRPr="00B67E9A" w:rsidRDefault="00B67E9A" w:rsidP="00B67E9A">
      <w:pPr>
        <w:autoSpaceDE w:val="0"/>
        <w:autoSpaceDN w:val="0"/>
        <w:adjustRightInd w:val="0"/>
        <w:jc w:val="both"/>
        <w:rPr>
          <w:rFonts w:cstheme="minorHAnsi"/>
        </w:rPr>
      </w:pPr>
      <w:r w:rsidRPr="00B67E9A">
        <w:rPr>
          <w:rFonts w:cstheme="minorHAnsi"/>
        </w:rPr>
        <w:t xml:space="preserve">En el cuarto trimestre de 2020pr, el Producto Interno Bruto, en su serie original, decrece 3,6% respecto al mismo periodo de 2019p (ver tabla 1). Las actividades económicas que más contribuyen a la dinámica del valor agregado son: </w:t>
      </w:r>
    </w:p>
    <w:p w14:paraId="33C85583" w14:textId="77777777" w:rsidR="00B67E9A" w:rsidRPr="00B67E9A" w:rsidRDefault="00B67E9A" w:rsidP="00B67E9A">
      <w:pPr>
        <w:numPr>
          <w:ilvl w:val="0"/>
          <w:numId w:val="26"/>
        </w:numPr>
        <w:autoSpaceDE w:val="0"/>
        <w:autoSpaceDN w:val="0"/>
        <w:adjustRightInd w:val="0"/>
        <w:spacing w:after="0" w:line="240" w:lineRule="auto"/>
        <w:jc w:val="both"/>
        <w:rPr>
          <w:rFonts w:cstheme="minorHAnsi"/>
        </w:rPr>
      </w:pPr>
      <w:r w:rsidRPr="00B67E9A">
        <w:rPr>
          <w:rFonts w:cstheme="minorHAnsi"/>
        </w:rPr>
        <w:t xml:space="preserve">Construcción decrece 27,7% (contribuye -1,8 puntos porcentuales a la variación anual).  </w:t>
      </w:r>
    </w:p>
    <w:p w14:paraId="278548E0" w14:textId="77777777" w:rsidR="00B67E9A" w:rsidRPr="00B67E9A" w:rsidRDefault="00B67E9A" w:rsidP="00B67E9A">
      <w:pPr>
        <w:numPr>
          <w:ilvl w:val="0"/>
          <w:numId w:val="26"/>
        </w:numPr>
        <w:autoSpaceDE w:val="0"/>
        <w:autoSpaceDN w:val="0"/>
        <w:adjustRightInd w:val="0"/>
        <w:spacing w:after="0" w:line="240" w:lineRule="auto"/>
        <w:jc w:val="both"/>
        <w:rPr>
          <w:rFonts w:cstheme="minorHAnsi"/>
        </w:rPr>
      </w:pPr>
      <w:r w:rsidRPr="00B67E9A">
        <w:rPr>
          <w:rFonts w:cstheme="minorHAnsi"/>
        </w:rPr>
        <w:t xml:space="preserve">Comercio al por mayor y al por menor; reparación de vehículos automotores y motocicletas; Transporte y almacenamiento; Alojamiento y servicios de comida decrece 6,6% (contribuye -1,3 puntos porcentuales a la variación anual). </w:t>
      </w:r>
    </w:p>
    <w:p w14:paraId="3F497B63" w14:textId="77777777" w:rsidR="00B67E9A" w:rsidRPr="00B67E9A" w:rsidRDefault="00B67E9A" w:rsidP="00B67E9A">
      <w:pPr>
        <w:numPr>
          <w:ilvl w:val="0"/>
          <w:numId w:val="26"/>
        </w:numPr>
        <w:autoSpaceDE w:val="0"/>
        <w:autoSpaceDN w:val="0"/>
        <w:adjustRightInd w:val="0"/>
        <w:spacing w:after="0" w:line="240" w:lineRule="auto"/>
        <w:jc w:val="both"/>
        <w:rPr>
          <w:rFonts w:cstheme="minorHAnsi"/>
        </w:rPr>
      </w:pPr>
      <w:r w:rsidRPr="00B67E9A">
        <w:rPr>
          <w:rFonts w:cstheme="minorHAnsi"/>
        </w:rPr>
        <w:t>Explotación de minas y canteras decrece 19,3% (contribuye -1,1 puntos porcentuales a la variación anual).</w:t>
      </w:r>
    </w:p>
    <w:p w14:paraId="010F5FC8" w14:textId="77777777" w:rsidR="00B67E9A" w:rsidRPr="00B67E9A" w:rsidRDefault="00B67E9A" w:rsidP="00B67E9A">
      <w:pPr>
        <w:autoSpaceDE w:val="0"/>
        <w:autoSpaceDN w:val="0"/>
        <w:adjustRightInd w:val="0"/>
        <w:spacing w:after="0"/>
        <w:jc w:val="both"/>
        <w:rPr>
          <w:rFonts w:cstheme="minorHAnsi"/>
        </w:rPr>
      </w:pPr>
    </w:p>
    <w:p w14:paraId="45DA34D4" w14:textId="77777777" w:rsidR="00B67E9A" w:rsidRPr="00B67E9A" w:rsidRDefault="00B67E9A" w:rsidP="00B67E9A">
      <w:pPr>
        <w:autoSpaceDE w:val="0"/>
        <w:autoSpaceDN w:val="0"/>
        <w:adjustRightInd w:val="0"/>
        <w:jc w:val="both"/>
        <w:rPr>
          <w:rFonts w:cstheme="minorHAnsi"/>
        </w:rPr>
      </w:pPr>
      <w:r w:rsidRPr="00B67E9A">
        <w:rPr>
          <w:rFonts w:cstheme="minorHAnsi"/>
        </w:rPr>
        <w:t>Respecto al trimestre inmediatamente anterior, el Producto Interno Bruto en su serie corregida de efecto estacional y calendario crece 6,0%. Esta variación se explica principalmente por la siguiente dinámica:</w:t>
      </w:r>
    </w:p>
    <w:p w14:paraId="543523B9" w14:textId="77777777" w:rsidR="00B67E9A" w:rsidRPr="00B67E9A" w:rsidRDefault="00B67E9A" w:rsidP="00B67E9A">
      <w:pPr>
        <w:numPr>
          <w:ilvl w:val="0"/>
          <w:numId w:val="27"/>
        </w:numPr>
        <w:autoSpaceDE w:val="0"/>
        <w:autoSpaceDN w:val="0"/>
        <w:adjustRightInd w:val="0"/>
        <w:spacing w:after="0" w:line="240" w:lineRule="auto"/>
        <w:jc w:val="both"/>
        <w:rPr>
          <w:rFonts w:cstheme="minorHAnsi"/>
        </w:rPr>
      </w:pPr>
      <w:r w:rsidRPr="00B67E9A">
        <w:rPr>
          <w:rFonts w:cstheme="minorHAnsi"/>
        </w:rPr>
        <w:t xml:space="preserve">Comercio al por mayor y al por menor; reparación de vehículos automotores y motocicletas; Transporte y almacenamiento; Alojamiento y servicios de comida crece 17,8%. </w:t>
      </w:r>
    </w:p>
    <w:p w14:paraId="15A852E4" w14:textId="77777777" w:rsidR="00B67E9A" w:rsidRPr="00B67E9A" w:rsidRDefault="00B67E9A" w:rsidP="00B67E9A">
      <w:pPr>
        <w:numPr>
          <w:ilvl w:val="0"/>
          <w:numId w:val="27"/>
        </w:numPr>
        <w:autoSpaceDE w:val="0"/>
        <w:autoSpaceDN w:val="0"/>
        <w:adjustRightInd w:val="0"/>
        <w:spacing w:after="0" w:line="240" w:lineRule="auto"/>
        <w:jc w:val="both"/>
        <w:rPr>
          <w:rFonts w:cstheme="minorHAnsi"/>
        </w:rPr>
      </w:pPr>
      <w:r w:rsidRPr="00B67E9A">
        <w:rPr>
          <w:rFonts w:cstheme="minorHAnsi"/>
        </w:rPr>
        <w:lastRenderedPageBreak/>
        <w:t xml:space="preserve">Actividades artísticas, de entretenimiento y recreación y otras actividades de servicios; Actividades de los hogares individuales en calidad de empleadores crece 7,7%. </w:t>
      </w:r>
    </w:p>
    <w:p w14:paraId="7580B0C5" w14:textId="77777777" w:rsidR="00B67E9A" w:rsidRPr="00B67E9A" w:rsidRDefault="00B67E9A" w:rsidP="00B67E9A">
      <w:pPr>
        <w:numPr>
          <w:ilvl w:val="0"/>
          <w:numId w:val="27"/>
        </w:numPr>
        <w:autoSpaceDE w:val="0"/>
        <w:autoSpaceDN w:val="0"/>
        <w:adjustRightInd w:val="0"/>
        <w:spacing w:after="0" w:line="240" w:lineRule="auto"/>
        <w:jc w:val="both"/>
        <w:rPr>
          <w:rFonts w:cstheme="minorHAnsi"/>
        </w:rPr>
      </w:pPr>
      <w:r w:rsidRPr="00B67E9A">
        <w:rPr>
          <w:rFonts w:cstheme="minorHAnsi"/>
        </w:rPr>
        <w:t>Industrias manufactureras crece 7,3%.</w:t>
      </w:r>
    </w:p>
    <w:p w14:paraId="650A5B64" w14:textId="77777777" w:rsidR="00B67E9A" w:rsidRDefault="00B67E9A" w:rsidP="00B67E9A">
      <w:pPr>
        <w:rPr>
          <w:rFonts w:ascii="Tw Cen MT" w:hAnsi="Tw Cen MT" w:cs="Calibri"/>
          <w:noProof/>
        </w:rPr>
      </w:pPr>
    </w:p>
    <w:p w14:paraId="596105D6" w14:textId="77777777" w:rsidR="00B67E9A" w:rsidRDefault="00B67E9A" w:rsidP="00B67E9A">
      <w:pPr>
        <w:ind w:left="708" w:hanging="708"/>
        <w:jc w:val="center"/>
        <w:rPr>
          <w:rFonts w:ascii="Tw Cen MT" w:hAnsi="Tw Cen MT" w:cs="Calibri"/>
          <w:noProof/>
        </w:rPr>
      </w:pPr>
      <w:r>
        <w:rPr>
          <w:noProof/>
          <w:lang w:val="es-CO"/>
        </w:rPr>
        <w:drawing>
          <wp:inline distT="0" distB="0" distL="0" distR="0" wp14:anchorId="2E1A92F7" wp14:editId="40DC1C3B">
            <wp:extent cx="5610225" cy="3981450"/>
            <wp:effectExtent l="19050" t="19050" r="28575" b="19050"/>
            <wp:docPr id="609" name="Imagen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0225" cy="3981450"/>
                    </a:xfrm>
                    <a:prstGeom prst="rect">
                      <a:avLst/>
                    </a:prstGeom>
                    <a:noFill/>
                    <a:ln w="9525" cmpd="sng">
                      <a:solidFill>
                        <a:srgbClr val="000000"/>
                      </a:solidFill>
                      <a:miter lim="800000"/>
                      <a:headEnd/>
                      <a:tailEnd/>
                    </a:ln>
                    <a:effectLst/>
                  </pic:spPr>
                </pic:pic>
              </a:graphicData>
            </a:graphic>
          </wp:inline>
        </w:drawing>
      </w:r>
    </w:p>
    <w:p w14:paraId="6070D2FF" w14:textId="77777777" w:rsidR="00F87E6F" w:rsidRPr="00F87E6F" w:rsidRDefault="00F87E6F" w:rsidP="00AC5241">
      <w:pPr>
        <w:spacing w:after="0"/>
        <w:jc w:val="both"/>
        <w:rPr>
          <w:rFonts w:cstheme="minorHAnsi"/>
          <w:b/>
          <w:bCs/>
          <w:u w:val="single"/>
        </w:rPr>
      </w:pPr>
      <w:r w:rsidRPr="00F87E6F">
        <w:rPr>
          <w:rFonts w:cstheme="minorHAnsi"/>
          <w:b/>
          <w:bCs/>
          <w:u w:val="single"/>
        </w:rPr>
        <w:t>Construcción.</w:t>
      </w:r>
    </w:p>
    <w:p w14:paraId="635B70F4" w14:textId="77777777" w:rsidR="00F87E6F" w:rsidRPr="00630AFB" w:rsidRDefault="00F87E6F" w:rsidP="00AC5241">
      <w:pPr>
        <w:spacing w:after="0"/>
        <w:jc w:val="both"/>
        <w:rPr>
          <w:rFonts w:cstheme="minorHAnsi"/>
          <w:b/>
          <w:bCs/>
        </w:rPr>
      </w:pPr>
    </w:p>
    <w:p w14:paraId="7C4E34EA" w14:textId="77777777" w:rsidR="00630AFB" w:rsidRPr="00630AFB" w:rsidRDefault="00630AFB" w:rsidP="00630AFB">
      <w:p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Para el año 2020pr, el valor agregado de la construcción decrece 27,7%, en su serie original, respecto al mismo periodo de 2019p. Esta dinámica se explica por los siguientes comportamientos (ver tabla 6): </w:t>
      </w:r>
    </w:p>
    <w:p w14:paraId="596B58B7" w14:textId="77777777" w:rsidR="00630AFB" w:rsidRDefault="00630AFB" w:rsidP="009A707E">
      <w:pPr>
        <w:pStyle w:val="Prrafodelista"/>
        <w:numPr>
          <w:ilvl w:val="0"/>
          <w:numId w:val="28"/>
        </w:numPr>
        <w:autoSpaceDE w:val="0"/>
        <w:autoSpaceDN w:val="0"/>
        <w:adjustRightInd w:val="0"/>
        <w:spacing w:after="62"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Construcción de edificaciones residenciales y no residenciales decrece 27,2%. </w:t>
      </w:r>
    </w:p>
    <w:p w14:paraId="59450EFC" w14:textId="77777777" w:rsidR="00630AFB" w:rsidRDefault="00630AFB" w:rsidP="009A707E">
      <w:pPr>
        <w:pStyle w:val="Prrafodelista"/>
        <w:numPr>
          <w:ilvl w:val="0"/>
          <w:numId w:val="28"/>
        </w:num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Construcción de carreteras y vías de ferrocarril, de proyectos de servicio público y de otras obras de ingeniería civil decrece 28,9%. </w:t>
      </w:r>
    </w:p>
    <w:p w14:paraId="5962CBE8" w14:textId="495CAC31" w:rsidR="00630AFB" w:rsidRPr="00630AFB" w:rsidRDefault="00630AFB" w:rsidP="009A707E">
      <w:pPr>
        <w:pStyle w:val="Prrafodelista"/>
        <w:numPr>
          <w:ilvl w:val="0"/>
          <w:numId w:val="28"/>
        </w:num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Actividades especializadas para la construcción de edificaciones y obras de ingeniería civil (alquiler de maquinaria y equipo de construcción con operadores) decrece 27,3%. </w:t>
      </w:r>
    </w:p>
    <w:p w14:paraId="347F0A0E" w14:textId="45ED6162" w:rsidR="00F87E6F" w:rsidRPr="00630AFB" w:rsidRDefault="00F87E6F" w:rsidP="00630AFB">
      <w:pPr>
        <w:spacing w:after="0"/>
        <w:jc w:val="both"/>
        <w:rPr>
          <w:rFonts w:cstheme="minorHAnsi"/>
          <w:lang w:val="es-CO"/>
        </w:rPr>
      </w:pPr>
    </w:p>
    <w:p w14:paraId="7E4A43D2" w14:textId="0346BB0E" w:rsidR="00630AFB" w:rsidRDefault="00630AFB" w:rsidP="00630AFB">
      <w:p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En el cuarto trimestre de 2020pr, el valor agregado de la construcción decrece 27,7% en su serie original, respecto al mismo periodo de 2019p. Esta dinámica se explica por los siguientes comportamientos (ver tabla 6): </w:t>
      </w:r>
    </w:p>
    <w:p w14:paraId="4B82C71A" w14:textId="77777777" w:rsidR="00630AFB" w:rsidRPr="00630AFB" w:rsidRDefault="00630AFB" w:rsidP="00630AFB">
      <w:pPr>
        <w:autoSpaceDE w:val="0"/>
        <w:autoSpaceDN w:val="0"/>
        <w:adjustRightInd w:val="0"/>
        <w:spacing w:after="0" w:line="240" w:lineRule="auto"/>
        <w:jc w:val="both"/>
        <w:rPr>
          <w:rFonts w:eastAsiaTheme="minorHAnsi" w:cstheme="minorHAnsi"/>
          <w:color w:val="000000"/>
          <w:lang w:val="es-CO" w:eastAsia="en-US"/>
        </w:rPr>
      </w:pPr>
    </w:p>
    <w:p w14:paraId="0E3D075E" w14:textId="77777777" w:rsidR="00630AFB" w:rsidRDefault="00630AFB" w:rsidP="009A707E">
      <w:pPr>
        <w:pStyle w:val="Prrafodelista"/>
        <w:numPr>
          <w:ilvl w:val="0"/>
          <w:numId w:val="29"/>
        </w:numPr>
        <w:autoSpaceDE w:val="0"/>
        <w:autoSpaceDN w:val="0"/>
        <w:adjustRightInd w:val="0"/>
        <w:spacing w:after="62"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Construcción de edificaciones residenciales y no residenciales decrece 26,5%. </w:t>
      </w:r>
    </w:p>
    <w:p w14:paraId="1575C512" w14:textId="77777777" w:rsidR="00630AFB" w:rsidRDefault="00630AFB" w:rsidP="009A707E">
      <w:pPr>
        <w:pStyle w:val="Prrafodelista"/>
        <w:numPr>
          <w:ilvl w:val="0"/>
          <w:numId w:val="29"/>
        </w:num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Construcción de carreteras y vías de ferrocarril, de proyectos de servicio público y de otras obras de ingeniería civil decrece 29,6%. </w:t>
      </w:r>
    </w:p>
    <w:p w14:paraId="665962F7" w14:textId="0178E1A9" w:rsidR="00630AFB" w:rsidRPr="00630AFB" w:rsidRDefault="00630AFB" w:rsidP="009A707E">
      <w:pPr>
        <w:pStyle w:val="Prrafodelista"/>
        <w:numPr>
          <w:ilvl w:val="0"/>
          <w:numId w:val="29"/>
        </w:num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Actividades especializadas para la construcción de edificaciones y obras de ingeniería civil (alquiler de maquinaria y equipo de construcción con operadores) decrece 27,5%. </w:t>
      </w:r>
    </w:p>
    <w:p w14:paraId="0E36843A" w14:textId="77777777" w:rsidR="00630AFB" w:rsidRPr="00630AFB" w:rsidRDefault="00630AFB" w:rsidP="00630AFB">
      <w:pPr>
        <w:autoSpaceDE w:val="0"/>
        <w:autoSpaceDN w:val="0"/>
        <w:adjustRightInd w:val="0"/>
        <w:spacing w:after="0" w:line="240" w:lineRule="auto"/>
        <w:jc w:val="both"/>
        <w:rPr>
          <w:rFonts w:eastAsiaTheme="minorHAnsi" w:cstheme="minorHAnsi"/>
          <w:color w:val="000000"/>
          <w:lang w:val="es-CO" w:eastAsia="en-US"/>
        </w:rPr>
      </w:pPr>
    </w:p>
    <w:p w14:paraId="5C7B5BD7" w14:textId="6216119D" w:rsidR="00630AFB" w:rsidRDefault="00630AFB" w:rsidP="00630AFB">
      <w:p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Respecto al trimestre inmediatamente anterior en su serie corregida de efecto estacional y calendario, el valor agregado de la construcción decrece en 0,2%, explicado por: </w:t>
      </w:r>
    </w:p>
    <w:p w14:paraId="03AEA3B8" w14:textId="77777777" w:rsidR="00630AFB" w:rsidRPr="00630AFB" w:rsidRDefault="00630AFB" w:rsidP="00630AFB">
      <w:pPr>
        <w:autoSpaceDE w:val="0"/>
        <w:autoSpaceDN w:val="0"/>
        <w:adjustRightInd w:val="0"/>
        <w:spacing w:after="0" w:line="240" w:lineRule="auto"/>
        <w:jc w:val="both"/>
        <w:rPr>
          <w:rFonts w:eastAsiaTheme="minorHAnsi" w:cstheme="minorHAnsi"/>
          <w:color w:val="000000"/>
          <w:lang w:val="es-CO" w:eastAsia="en-US"/>
        </w:rPr>
      </w:pPr>
    </w:p>
    <w:p w14:paraId="52ACE611" w14:textId="77777777" w:rsidR="00630AFB" w:rsidRDefault="00630AFB" w:rsidP="009A707E">
      <w:pPr>
        <w:pStyle w:val="Prrafodelista"/>
        <w:numPr>
          <w:ilvl w:val="0"/>
          <w:numId w:val="30"/>
        </w:numPr>
        <w:autoSpaceDE w:val="0"/>
        <w:autoSpaceDN w:val="0"/>
        <w:adjustRightInd w:val="0"/>
        <w:spacing w:after="62"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Construcción de edificaciones residenciales y no residenciales crece 4,4%. </w:t>
      </w:r>
    </w:p>
    <w:p w14:paraId="46CEDD2F" w14:textId="77777777" w:rsidR="00630AFB" w:rsidRDefault="00630AFB" w:rsidP="009A707E">
      <w:pPr>
        <w:pStyle w:val="Prrafodelista"/>
        <w:numPr>
          <w:ilvl w:val="0"/>
          <w:numId w:val="30"/>
        </w:num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Construcción de carreteras y vías de ferrocarril, de proyectos de servicio público y de otras obras de ingeniería civil decrece 3,8%. </w:t>
      </w:r>
    </w:p>
    <w:p w14:paraId="1E451F42" w14:textId="5CC68450" w:rsidR="00630AFB" w:rsidRPr="00630AFB" w:rsidRDefault="00630AFB" w:rsidP="009A707E">
      <w:pPr>
        <w:pStyle w:val="Prrafodelista"/>
        <w:numPr>
          <w:ilvl w:val="0"/>
          <w:numId w:val="30"/>
        </w:numPr>
        <w:autoSpaceDE w:val="0"/>
        <w:autoSpaceDN w:val="0"/>
        <w:adjustRightInd w:val="0"/>
        <w:spacing w:after="0" w:line="240" w:lineRule="auto"/>
        <w:jc w:val="both"/>
        <w:rPr>
          <w:rFonts w:eastAsiaTheme="minorHAnsi" w:cstheme="minorHAnsi"/>
          <w:color w:val="000000"/>
          <w:lang w:val="es-CO" w:eastAsia="en-US"/>
        </w:rPr>
      </w:pPr>
      <w:r w:rsidRPr="00630AFB">
        <w:rPr>
          <w:rFonts w:eastAsiaTheme="minorHAnsi" w:cstheme="minorHAnsi"/>
          <w:color w:val="000000"/>
          <w:lang w:val="es-CO" w:eastAsia="en-US"/>
        </w:rPr>
        <w:t xml:space="preserve">Actividades especializadas para la construcción de edificaciones y obras de ingeniería civil (alquiler de maquinaria y equipo de construcción con operadores) crece 1,7%. </w:t>
      </w:r>
    </w:p>
    <w:p w14:paraId="3EBDC34B" w14:textId="10F9F428" w:rsidR="00630AFB" w:rsidRPr="00630AFB" w:rsidRDefault="00630AFB" w:rsidP="00630AFB">
      <w:pPr>
        <w:spacing w:after="0"/>
        <w:jc w:val="both"/>
        <w:rPr>
          <w:rFonts w:cstheme="minorHAnsi"/>
          <w:lang w:val="es-CO"/>
        </w:rPr>
      </w:pPr>
    </w:p>
    <w:p w14:paraId="60186930" w14:textId="15299B0B" w:rsidR="00630AFB" w:rsidRPr="00630AFB" w:rsidRDefault="00630AFB" w:rsidP="00630AFB">
      <w:pPr>
        <w:spacing w:after="0"/>
        <w:jc w:val="both"/>
        <w:rPr>
          <w:rFonts w:cstheme="minorHAnsi"/>
          <w:lang w:val="es-CO"/>
        </w:rPr>
      </w:pPr>
      <w:r>
        <w:rPr>
          <w:noProof/>
          <w:lang w:val="es-CO"/>
        </w:rPr>
        <w:lastRenderedPageBreak/>
        <w:drawing>
          <wp:inline distT="0" distB="0" distL="0" distR="0" wp14:anchorId="782DB85B" wp14:editId="0D273E99">
            <wp:extent cx="5611495" cy="3124200"/>
            <wp:effectExtent l="19050" t="19050" r="2730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611495" cy="3124200"/>
                    </a:xfrm>
                    <a:prstGeom prst="rect">
                      <a:avLst/>
                    </a:prstGeom>
                    <a:ln>
                      <a:solidFill>
                        <a:schemeClr val="tx1"/>
                      </a:solidFill>
                    </a:ln>
                  </pic:spPr>
                </pic:pic>
              </a:graphicData>
            </a:graphic>
          </wp:inline>
        </w:drawing>
      </w:r>
    </w:p>
    <w:p w14:paraId="3C577274" w14:textId="77777777" w:rsidR="00630AFB" w:rsidRPr="00630AFB" w:rsidRDefault="00630AFB" w:rsidP="00630AFB">
      <w:pPr>
        <w:spacing w:after="0"/>
        <w:jc w:val="both"/>
        <w:rPr>
          <w:rFonts w:cstheme="minorHAnsi"/>
          <w:lang w:val="es-CO"/>
        </w:rPr>
      </w:pPr>
    </w:p>
    <w:p w14:paraId="08B194B4" w14:textId="0908320A" w:rsidR="00F87E6F" w:rsidRPr="00F87E6F" w:rsidRDefault="00F87E6F" w:rsidP="00AC5241">
      <w:pPr>
        <w:spacing w:after="0"/>
        <w:jc w:val="both"/>
        <w:rPr>
          <w:rFonts w:cstheme="minorHAnsi"/>
        </w:rPr>
      </w:pPr>
    </w:p>
    <w:p w14:paraId="0F705BA0" w14:textId="77777777" w:rsidR="00F87E6F" w:rsidRPr="00F87E6F" w:rsidRDefault="00F87E6F" w:rsidP="00AC5241">
      <w:pPr>
        <w:spacing w:after="0"/>
        <w:jc w:val="both"/>
        <w:rPr>
          <w:rFonts w:cstheme="minorHAnsi"/>
          <w:b/>
          <w:bCs/>
          <w:u w:val="single"/>
          <w:lang w:val="es-CO"/>
        </w:rPr>
      </w:pPr>
      <w:r w:rsidRPr="00F87E6F">
        <w:rPr>
          <w:rFonts w:cstheme="minorHAnsi"/>
          <w:b/>
          <w:bCs/>
          <w:u w:val="single"/>
          <w:lang w:val="es-CO"/>
        </w:rPr>
        <w:t>Indicadores económicos alrededor de la construcción (IEAC)</w:t>
      </w:r>
    </w:p>
    <w:p w14:paraId="6477B914" w14:textId="77777777" w:rsidR="00F87E6F" w:rsidRPr="00F87E6F" w:rsidRDefault="00F87E6F" w:rsidP="00AC5241">
      <w:pPr>
        <w:spacing w:after="0"/>
        <w:jc w:val="both"/>
        <w:rPr>
          <w:rFonts w:cstheme="minorHAnsi"/>
        </w:rPr>
      </w:pPr>
    </w:p>
    <w:p w14:paraId="180DE2EE" w14:textId="70F67CF7" w:rsidR="00F87E6F" w:rsidRPr="00F87E6F" w:rsidRDefault="00630AFB" w:rsidP="00AC5241">
      <w:pPr>
        <w:spacing w:after="0"/>
        <w:jc w:val="both"/>
        <w:rPr>
          <w:rFonts w:cstheme="minorHAnsi"/>
        </w:rPr>
      </w:pPr>
      <w:r>
        <w:t>El boletín de Indicadores Económicos Alrededor de la Construcción (IEAC), presenta información de 13 investigaciones, categorizadas en indicadores macroeconómicos, oferta, demanda y precios. Los indicadores de construcción se publican considerando las coberturas geográficas disponibles, a partir de las variaciones mensuales y anuales.</w:t>
      </w:r>
    </w:p>
    <w:p w14:paraId="67C78113" w14:textId="27D63213" w:rsidR="00F87E6F" w:rsidRPr="00F87E6F" w:rsidRDefault="00630AFB" w:rsidP="00660EDB">
      <w:pPr>
        <w:spacing w:after="0"/>
        <w:jc w:val="center"/>
        <w:rPr>
          <w:rFonts w:cstheme="minorHAnsi"/>
        </w:rPr>
      </w:pPr>
      <w:r>
        <w:rPr>
          <w:noProof/>
          <w:lang w:val="es-CO"/>
        </w:rPr>
        <w:drawing>
          <wp:inline distT="0" distB="0" distL="0" distR="0" wp14:anchorId="5F4BC776" wp14:editId="71471D23">
            <wp:extent cx="5611495" cy="4162425"/>
            <wp:effectExtent l="19050" t="19050" r="2730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611495" cy="4162425"/>
                    </a:xfrm>
                    <a:prstGeom prst="rect">
                      <a:avLst/>
                    </a:prstGeom>
                    <a:ln>
                      <a:solidFill>
                        <a:schemeClr val="tx1"/>
                      </a:solidFill>
                    </a:ln>
                  </pic:spPr>
                </pic:pic>
              </a:graphicData>
            </a:graphic>
          </wp:inline>
        </w:drawing>
      </w:r>
    </w:p>
    <w:p w14:paraId="6BAFB414" w14:textId="77777777" w:rsidR="00F87E6F" w:rsidRPr="00F87E6F" w:rsidRDefault="00F87E6F" w:rsidP="00AC5241">
      <w:pPr>
        <w:spacing w:after="0"/>
        <w:jc w:val="both"/>
        <w:rPr>
          <w:rFonts w:cstheme="minorHAnsi"/>
        </w:rPr>
      </w:pPr>
    </w:p>
    <w:p w14:paraId="4E9C5EF9" w14:textId="270D48D3" w:rsidR="00F87E6F" w:rsidRPr="00F87E6F" w:rsidRDefault="00660EDB" w:rsidP="00660EDB">
      <w:pPr>
        <w:spacing w:after="0"/>
        <w:jc w:val="center"/>
        <w:rPr>
          <w:rFonts w:cstheme="minorHAnsi"/>
        </w:rPr>
      </w:pPr>
      <w:r>
        <w:rPr>
          <w:noProof/>
          <w:lang w:val="es-CO"/>
        </w:rPr>
        <w:lastRenderedPageBreak/>
        <w:drawing>
          <wp:inline distT="0" distB="0" distL="0" distR="0" wp14:anchorId="43AF9EFE" wp14:editId="1E63DF43">
            <wp:extent cx="5619750" cy="458152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1232"/>
                    <a:stretch/>
                  </pic:blipFill>
                  <pic:spPr bwMode="auto">
                    <a:xfrm>
                      <a:off x="0" y="0"/>
                      <a:ext cx="5619750" cy="45815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FF44C19" w14:textId="77777777" w:rsidR="00F87E6F" w:rsidRPr="00F87E6F" w:rsidRDefault="00F87E6F" w:rsidP="00AC5241">
      <w:pPr>
        <w:spacing w:after="0"/>
        <w:jc w:val="both"/>
        <w:rPr>
          <w:rFonts w:cstheme="minorHAnsi"/>
        </w:rPr>
      </w:pPr>
    </w:p>
    <w:p w14:paraId="513C8AAB" w14:textId="77777777" w:rsidR="00F87E6F" w:rsidRPr="00F87E6F" w:rsidRDefault="00F87E6F" w:rsidP="00AC5241">
      <w:pPr>
        <w:spacing w:after="0"/>
        <w:jc w:val="both"/>
        <w:rPr>
          <w:rFonts w:cstheme="minorHAnsi"/>
          <w:b/>
          <w:bCs/>
          <w:u w:val="single"/>
        </w:rPr>
      </w:pPr>
      <w:r w:rsidRPr="00F87E6F">
        <w:rPr>
          <w:rFonts w:cstheme="minorHAnsi"/>
          <w:b/>
          <w:bCs/>
          <w:u w:val="single"/>
        </w:rPr>
        <w:t>Empleo.</w:t>
      </w:r>
    </w:p>
    <w:p w14:paraId="1AA0A1BB" w14:textId="77777777" w:rsidR="00F87E6F" w:rsidRPr="00F87E6F" w:rsidRDefault="00F87E6F" w:rsidP="00AC5241">
      <w:pPr>
        <w:spacing w:after="0"/>
        <w:jc w:val="both"/>
        <w:rPr>
          <w:rFonts w:cstheme="minorHAnsi"/>
          <w:b/>
          <w:bCs/>
          <w:u w:val="single"/>
        </w:rPr>
      </w:pPr>
    </w:p>
    <w:p w14:paraId="4E13865F" w14:textId="77777777" w:rsidR="00660EDB" w:rsidRDefault="00660EDB" w:rsidP="00AC5241">
      <w:pPr>
        <w:spacing w:after="0"/>
        <w:jc w:val="both"/>
      </w:pPr>
      <w:r>
        <w:t>En el trimestre móvil noviembre 2020 – enero 2021, el número de ocupados en el total nacional fue 20.896 miles de personas. La Construcción como rama de actividad económica participó con el 7,3% de los ocupados. Respecto al trimestre móvil noviembre 2020 – enero 2021, la población ocupada en el total nacional disminuyó 6,7%, mientras que los ocupados en la rama de Construcción disminuyeron 4,0%.</w:t>
      </w:r>
    </w:p>
    <w:p w14:paraId="26CB789B" w14:textId="5A8B9131" w:rsidR="00F87E6F" w:rsidRDefault="00660EDB" w:rsidP="00AC5241">
      <w:pPr>
        <w:spacing w:after="0"/>
        <w:jc w:val="both"/>
      </w:pPr>
      <w:r>
        <w:t>Para el trimestre móvil noviembre 2020 – enero 2021, 1.524 miles de personas estaban ocupadas en la rama de la Construcción; de estos el 85,4% estaban ubicados en las cabeceras (1.302 miles de personas) y el 14,5% (222 miles de personas) en centros poblados y rural disperso.</w:t>
      </w:r>
    </w:p>
    <w:p w14:paraId="4FEDF91F" w14:textId="77777777" w:rsidR="00660EDB" w:rsidRPr="00F87E6F" w:rsidRDefault="00660EDB" w:rsidP="00AC5241">
      <w:pPr>
        <w:spacing w:after="0"/>
        <w:jc w:val="both"/>
        <w:rPr>
          <w:rFonts w:cstheme="minorHAnsi"/>
        </w:rPr>
      </w:pPr>
    </w:p>
    <w:p w14:paraId="348B1F8B" w14:textId="2CBBCE69" w:rsidR="00F87E6F" w:rsidRPr="00F87E6F" w:rsidRDefault="00660EDB" w:rsidP="00AC5241">
      <w:pPr>
        <w:spacing w:after="0"/>
        <w:jc w:val="both"/>
        <w:rPr>
          <w:rFonts w:cstheme="minorHAnsi"/>
        </w:rPr>
      </w:pPr>
      <w:r>
        <w:rPr>
          <w:noProof/>
          <w:lang w:val="es-CO"/>
        </w:rPr>
        <w:drawing>
          <wp:inline distT="0" distB="0" distL="0" distR="0" wp14:anchorId="3BEA4F5D" wp14:editId="489A26DD">
            <wp:extent cx="5611495" cy="3171825"/>
            <wp:effectExtent l="19050" t="19050" r="27305"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11495" cy="3171825"/>
                    </a:xfrm>
                    <a:prstGeom prst="rect">
                      <a:avLst/>
                    </a:prstGeom>
                    <a:ln>
                      <a:solidFill>
                        <a:schemeClr val="tx1"/>
                      </a:solidFill>
                    </a:ln>
                  </pic:spPr>
                </pic:pic>
              </a:graphicData>
            </a:graphic>
          </wp:inline>
        </w:drawing>
      </w:r>
    </w:p>
    <w:p w14:paraId="5845EF29" w14:textId="77777777" w:rsidR="00F87E6F" w:rsidRPr="00F87E6F" w:rsidRDefault="00F87E6F" w:rsidP="00AC5241">
      <w:pPr>
        <w:spacing w:after="0"/>
        <w:jc w:val="both"/>
        <w:rPr>
          <w:rFonts w:cstheme="minorHAnsi"/>
          <w:b/>
          <w:bCs/>
          <w:u w:val="single"/>
          <w:lang w:val="es-CO"/>
        </w:rPr>
      </w:pPr>
    </w:p>
    <w:p w14:paraId="0DF4E5AB" w14:textId="77777777" w:rsidR="00F87E6F" w:rsidRPr="00F87E6F" w:rsidRDefault="00F87E6F" w:rsidP="00AC5241">
      <w:pPr>
        <w:spacing w:after="0"/>
        <w:jc w:val="both"/>
        <w:rPr>
          <w:rFonts w:cstheme="minorHAnsi"/>
          <w:b/>
          <w:bCs/>
          <w:u w:val="single"/>
          <w:lang w:val="es-CO"/>
        </w:rPr>
      </w:pPr>
    </w:p>
    <w:p w14:paraId="46530C66" w14:textId="46EAD568" w:rsidR="00F87E6F" w:rsidRPr="00F87E6F" w:rsidRDefault="00660EDB" w:rsidP="00AC5241">
      <w:pPr>
        <w:spacing w:after="0"/>
        <w:jc w:val="both"/>
        <w:rPr>
          <w:rFonts w:cstheme="minorHAnsi"/>
          <w:b/>
          <w:bCs/>
          <w:u w:val="single"/>
          <w:lang w:val="es-CO"/>
        </w:rPr>
      </w:pPr>
      <w:r w:rsidRPr="00660EDB">
        <w:rPr>
          <w:rFonts w:cstheme="minorHAnsi"/>
          <w:b/>
          <w:bCs/>
          <w:u w:val="single"/>
          <w:lang w:val="es-CO"/>
        </w:rPr>
        <w:lastRenderedPageBreak/>
        <w:t>Índice de Costos de la Construcción de Obras Civiles</w:t>
      </w:r>
    </w:p>
    <w:p w14:paraId="25DA3255" w14:textId="77777777" w:rsidR="00660EDB" w:rsidRDefault="00660EDB" w:rsidP="00AC5241">
      <w:pPr>
        <w:spacing w:after="0"/>
        <w:jc w:val="both"/>
        <w:rPr>
          <w:rFonts w:cstheme="minorHAnsi"/>
        </w:rPr>
      </w:pPr>
    </w:p>
    <w:p w14:paraId="1D62CC90" w14:textId="7F31DB60" w:rsidR="00F87E6F" w:rsidRDefault="00660EDB" w:rsidP="00AC5241">
      <w:pPr>
        <w:spacing w:after="0"/>
        <w:jc w:val="both"/>
      </w:pPr>
      <w:r>
        <w:t>En enero de 2021, el Índice de Costos de la Construcción de Obras Civiles – (ICOCIV), registró una variación mensual de 0,89%, frente a diciembre del 2020. Según tipos de construcción, el grupo de Construcciones en minas y plantas industriales y el grupo de Puertos, canales, presas, sistemas de riego y otras obras hidráulicas (acueductos) tuvieron las mayores variaciones al registrar 1,14% y 1,26% respectivamente. Por su parte el grupo de Carreteras, calles, vías férreas y pistas de aterrizaje, puentes, carreteras elevadas y túneles contribuyó con 0,49 puntos porcentuales a la variación mensual del índice.</w:t>
      </w:r>
    </w:p>
    <w:p w14:paraId="39153F80" w14:textId="77777777" w:rsidR="00660EDB" w:rsidRPr="00F87E6F" w:rsidRDefault="00660EDB" w:rsidP="00AC5241">
      <w:pPr>
        <w:spacing w:after="0"/>
        <w:jc w:val="both"/>
        <w:rPr>
          <w:rFonts w:cstheme="minorHAnsi"/>
        </w:rPr>
      </w:pPr>
    </w:p>
    <w:p w14:paraId="724E7D43" w14:textId="51CC3E02" w:rsidR="00F87E6F" w:rsidRPr="00F87E6F" w:rsidRDefault="00660EDB" w:rsidP="00AC5241">
      <w:pPr>
        <w:spacing w:after="0"/>
        <w:jc w:val="both"/>
        <w:rPr>
          <w:rFonts w:cstheme="minorHAnsi"/>
          <w:lang w:val="es-CO"/>
        </w:rPr>
      </w:pPr>
      <w:r>
        <w:rPr>
          <w:noProof/>
          <w:lang w:val="es-CO"/>
        </w:rPr>
        <w:drawing>
          <wp:inline distT="0" distB="0" distL="0" distR="0" wp14:anchorId="2373BFD3" wp14:editId="13FEC7B7">
            <wp:extent cx="5611495" cy="2847975"/>
            <wp:effectExtent l="19050" t="19050" r="27305"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611495" cy="2847975"/>
                    </a:xfrm>
                    <a:prstGeom prst="rect">
                      <a:avLst/>
                    </a:prstGeom>
                    <a:ln>
                      <a:solidFill>
                        <a:schemeClr val="tx1"/>
                      </a:solidFill>
                    </a:ln>
                  </pic:spPr>
                </pic:pic>
              </a:graphicData>
            </a:graphic>
          </wp:inline>
        </w:drawing>
      </w:r>
    </w:p>
    <w:p w14:paraId="48286215" w14:textId="77777777" w:rsidR="00F87E6F" w:rsidRPr="00F87E6F" w:rsidRDefault="00F87E6F" w:rsidP="00AC5241">
      <w:pPr>
        <w:spacing w:after="0"/>
        <w:jc w:val="both"/>
        <w:rPr>
          <w:rFonts w:cstheme="minorHAnsi"/>
          <w:lang w:val="es-CO"/>
        </w:rPr>
      </w:pPr>
    </w:p>
    <w:p w14:paraId="06EC8A64" w14:textId="62B10EAC" w:rsidR="00F87E6F" w:rsidRDefault="00660EDB" w:rsidP="00AC5241">
      <w:pPr>
        <w:spacing w:after="0"/>
        <w:jc w:val="both"/>
      </w:pPr>
      <w:r>
        <w:t>Por grupos de costos, el grupo de Materiales presento una variación mensual de 1,15% y el grupo de Mano de obra registro una variación de 1,06% y presentaron la mayor contribución a la variación total ICOCIV (0,89%) al sumar conjuntamente 0,77 puntos porcentuales.</w:t>
      </w:r>
    </w:p>
    <w:p w14:paraId="3D8CBD38" w14:textId="0E9D0C07" w:rsidR="00660EDB" w:rsidRPr="00F87E6F" w:rsidRDefault="00660EDB" w:rsidP="00AC5241">
      <w:pPr>
        <w:spacing w:after="0"/>
        <w:jc w:val="both"/>
        <w:rPr>
          <w:rFonts w:cstheme="minorHAnsi"/>
        </w:rPr>
      </w:pPr>
      <w:r>
        <w:rPr>
          <w:noProof/>
          <w:lang w:val="es-CO"/>
        </w:rPr>
        <w:drawing>
          <wp:inline distT="0" distB="0" distL="0" distR="0" wp14:anchorId="39E31EF1" wp14:editId="17BF011A">
            <wp:extent cx="5372100" cy="3295650"/>
            <wp:effectExtent l="19050" t="19050" r="19050"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72100" cy="3295650"/>
                    </a:xfrm>
                    <a:prstGeom prst="rect">
                      <a:avLst/>
                    </a:prstGeom>
                    <a:ln>
                      <a:solidFill>
                        <a:schemeClr val="tx1"/>
                      </a:solidFill>
                    </a:ln>
                  </pic:spPr>
                </pic:pic>
              </a:graphicData>
            </a:graphic>
          </wp:inline>
        </w:drawing>
      </w:r>
    </w:p>
    <w:p w14:paraId="3B85CEA8" w14:textId="77777777" w:rsidR="00F87E6F" w:rsidRPr="00F87E6F" w:rsidRDefault="00F87E6F" w:rsidP="00AC5241">
      <w:pPr>
        <w:spacing w:after="0"/>
        <w:jc w:val="both"/>
        <w:rPr>
          <w:rFonts w:cstheme="minorHAnsi"/>
        </w:rPr>
      </w:pPr>
    </w:p>
    <w:p w14:paraId="1755E2F1" w14:textId="77777777" w:rsidR="00F87E6F" w:rsidRPr="00F87E6F" w:rsidRDefault="00F87E6F" w:rsidP="00AC5241">
      <w:pPr>
        <w:spacing w:after="0"/>
        <w:jc w:val="both"/>
        <w:rPr>
          <w:rFonts w:cstheme="minorHAnsi"/>
        </w:rPr>
      </w:pPr>
    </w:p>
    <w:p w14:paraId="54EFFE35" w14:textId="77777777" w:rsidR="00F87E6F" w:rsidRPr="00F87E6F" w:rsidRDefault="00F87E6F" w:rsidP="00AC5241">
      <w:pPr>
        <w:pStyle w:val="Prrafodelista"/>
        <w:numPr>
          <w:ilvl w:val="1"/>
          <w:numId w:val="11"/>
        </w:numPr>
        <w:spacing w:after="0" w:line="240" w:lineRule="auto"/>
        <w:contextualSpacing w:val="0"/>
        <w:jc w:val="both"/>
        <w:rPr>
          <w:rFonts w:cstheme="minorHAnsi"/>
          <w:b/>
        </w:rPr>
      </w:pPr>
      <w:r w:rsidRPr="00F87E6F">
        <w:rPr>
          <w:rFonts w:cstheme="minorHAnsi"/>
          <w:b/>
        </w:rPr>
        <w:t>ANÁLISIS TÉCNICO</w:t>
      </w:r>
    </w:p>
    <w:p w14:paraId="15F81C1C" w14:textId="77777777" w:rsidR="00F87E6F" w:rsidRPr="00F87E6F" w:rsidRDefault="00F87E6F" w:rsidP="00AC5241">
      <w:pPr>
        <w:spacing w:after="0"/>
        <w:jc w:val="both"/>
        <w:rPr>
          <w:rFonts w:cstheme="minorHAnsi"/>
          <w:bCs/>
        </w:rPr>
      </w:pPr>
    </w:p>
    <w:p w14:paraId="6A5B2461" w14:textId="77777777" w:rsidR="00F87E6F" w:rsidRPr="00F87E6F" w:rsidRDefault="00F87E6F" w:rsidP="00AC5241">
      <w:pPr>
        <w:spacing w:after="0"/>
        <w:jc w:val="both"/>
        <w:rPr>
          <w:rFonts w:cstheme="minorHAnsi"/>
          <w:bCs/>
        </w:rPr>
      </w:pPr>
      <w:r w:rsidRPr="00F87E6F">
        <w:rPr>
          <w:rFonts w:cstheme="minorHAnsi"/>
          <w:bCs/>
        </w:rPr>
        <w:t xml:space="preserve">Técnicamente el convenio a celebrar  requiere conocer la descripción o detalles del anexo técnico y/o especificaciones técnicas, en términos de su cantidad y plazo máximo las obras y requiere el desarrollo de las siguientes actividades:  </w:t>
      </w:r>
    </w:p>
    <w:p w14:paraId="458F7EA5" w14:textId="77777777" w:rsidR="00F87E6F" w:rsidRPr="00F87E6F" w:rsidRDefault="00F87E6F" w:rsidP="00AC5241">
      <w:pPr>
        <w:spacing w:after="0"/>
        <w:jc w:val="both"/>
        <w:rPr>
          <w:rFonts w:cstheme="minorHAnsi"/>
        </w:rPr>
      </w:pPr>
    </w:p>
    <w:tbl>
      <w:tblPr>
        <w:tblW w:w="9913" w:type="dxa"/>
        <w:jc w:val="center"/>
        <w:tblCellMar>
          <w:left w:w="70" w:type="dxa"/>
          <w:right w:w="70" w:type="dxa"/>
        </w:tblCellMar>
        <w:tblLook w:val="04A0" w:firstRow="1" w:lastRow="0" w:firstColumn="1" w:lastColumn="0" w:noHBand="0" w:noVBand="1"/>
      </w:tblPr>
      <w:tblGrid>
        <w:gridCol w:w="542"/>
        <w:gridCol w:w="990"/>
        <w:gridCol w:w="308"/>
        <w:gridCol w:w="2181"/>
        <w:gridCol w:w="849"/>
        <w:gridCol w:w="1072"/>
        <w:gridCol w:w="1993"/>
        <w:gridCol w:w="1978"/>
      </w:tblGrid>
      <w:tr w:rsidR="00011A3F" w:rsidRPr="004130D4" w14:paraId="23430725" w14:textId="77777777" w:rsidTr="00483E24">
        <w:trPr>
          <w:trHeight w:val="465"/>
          <w:jc w:val="center"/>
        </w:trPr>
        <w:tc>
          <w:tcPr>
            <w:tcW w:w="542"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6E70B954" w14:textId="77777777" w:rsidR="00011A3F" w:rsidRPr="004130D4" w:rsidRDefault="00011A3F" w:rsidP="00483E24">
            <w:pPr>
              <w:jc w:val="center"/>
              <w:rPr>
                <w:b/>
                <w:bCs/>
                <w:color w:val="000000"/>
                <w:sz w:val="18"/>
                <w:szCs w:val="18"/>
              </w:rPr>
            </w:pPr>
            <w:r w:rsidRPr="004130D4">
              <w:rPr>
                <w:b/>
                <w:bCs/>
                <w:color w:val="000000"/>
                <w:sz w:val="18"/>
                <w:szCs w:val="18"/>
              </w:rPr>
              <w:lastRenderedPageBreak/>
              <w:t>ÍTEM</w:t>
            </w:r>
          </w:p>
        </w:tc>
        <w:tc>
          <w:tcPr>
            <w:tcW w:w="3479" w:type="dxa"/>
            <w:gridSpan w:val="3"/>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582AAE5" w14:textId="77777777" w:rsidR="00011A3F" w:rsidRPr="004130D4" w:rsidRDefault="00011A3F" w:rsidP="00483E24">
            <w:pPr>
              <w:jc w:val="center"/>
              <w:rPr>
                <w:b/>
                <w:bCs/>
                <w:color w:val="000000"/>
                <w:sz w:val="18"/>
                <w:szCs w:val="18"/>
              </w:rPr>
            </w:pPr>
            <w:r w:rsidRPr="004130D4">
              <w:rPr>
                <w:b/>
                <w:bCs/>
                <w:color w:val="000000"/>
                <w:sz w:val="18"/>
                <w:szCs w:val="18"/>
              </w:rPr>
              <w:t>DESCRIPCIÓN</w:t>
            </w:r>
          </w:p>
        </w:tc>
        <w:tc>
          <w:tcPr>
            <w:tcW w:w="84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0E31C3D" w14:textId="77777777" w:rsidR="00011A3F" w:rsidRPr="004130D4" w:rsidRDefault="00011A3F" w:rsidP="00483E24">
            <w:pPr>
              <w:jc w:val="center"/>
              <w:rPr>
                <w:b/>
                <w:bCs/>
                <w:color w:val="000000"/>
                <w:sz w:val="18"/>
                <w:szCs w:val="18"/>
              </w:rPr>
            </w:pPr>
            <w:r w:rsidRPr="004130D4">
              <w:rPr>
                <w:b/>
                <w:bCs/>
                <w:color w:val="000000"/>
                <w:sz w:val="18"/>
                <w:szCs w:val="18"/>
              </w:rPr>
              <w:t>UNIDAD</w:t>
            </w:r>
          </w:p>
        </w:tc>
        <w:tc>
          <w:tcPr>
            <w:tcW w:w="5043" w:type="dxa"/>
            <w:gridSpan w:val="3"/>
            <w:tcBorders>
              <w:top w:val="single" w:sz="8" w:space="0" w:color="auto"/>
              <w:left w:val="nil"/>
              <w:bottom w:val="single" w:sz="4" w:space="0" w:color="auto"/>
              <w:right w:val="single" w:sz="8" w:space="0" w:color="000000"/>
            </w:tcBorders>
            <w:shd w:val="clear" w:color="000000" w:fill="FFFFFF"/>
            <w:vAlign w:val="center"/>
            <w:hideMark/>
          </w:tcPr>
          <w:p w14:paraId="13BF0C2E" w14:textId="77777777" w:rsidR="00011A3F" w:rsidRPr="004130D4" w:rsidRDefault="00011A3F" w:rsidP="00483E24">
            <w:pPr>
              <w:jc w:val="center"/>
              <w:rPr>
                <w:b/>
                <w:bCs/>
                <w:color w:val="000000"/>
                <w:sz w:val="18"/>
                <w:szCs w:val="18"/>
              </w:rPr>
            </w:pPr>
            <w:r w:rsidRPr="004130D4">
              <w:rPr>
                <w:b/>
                <w:bCs/>
                <w:color w:val="000000"/>
                <w:sz w:val="18"/>
                <w:szCs w:val="18"/>
              </w:rPr>
              <w:t>CONTRATO INICIAL</w:t>
            </w:r>
          </w:p>
        </w:tc>
      </w:tr>
      <w:tr w:rsidR="00011A3F" w:rsidRPr="004130D4" w14:paraId="5E46EAE3" w14:textId="77777777" w:rsidTr="00483E24">
        <w:trPr>
          <w:trHeight w:val="285"/>
          <w:jc w:val="cent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5D75E663" w14:textId="77777777" w:rsidR="00011A3F" w:rsidRPr="004130D4" w:rsidRDefault="00011A3F" w:rsidP="00483E24">
            <w:pPr>
              <w:rPr>
                <w:b/>
                <w:bCs/>
                <w:color w:val="000000"/>
                <w:sz w:val="18"/>
                <w:szCs w:val="18"/>
              </w:rPr>
            </w:pPr>
          </w:p>
        </w:tc>
        <w:tc>
          <w:tcPr>
            <w:tcW w:w="3479" w:type="dxa"/>
            <w:gridSpan w:val="3"/>
            <w:vMerge/>
            <w:tcBorders>
              <w:top w:val="single" w:sz="8" w:space="0" w:color="auto"/>
              <w:left w:val="single" w:sz="4" w:space="0" w:color="auto"/>
              <w:bottom w:val="single" w:sz="8" w:space="0" w:color="000000"/>
              <w:right w:val="single" w:sz="4" w:space="0" w:color="auto"/>
            </w:tcBorders>
            <w:vAlign w:val="center"/>
            <w:hideMark/>
          </w:tcPr>
          <w:p w14:paraId="0F145CE7" w14:textId="77777777" w:rsidR="00011A3F" w:rsidRPr="004130D4" w:rsidRDefault="00011A3F" w:rsidP="00483E24">
            <w:pPr>
              <w:rPr>
                <w:b/>
                <w:bCs/>
                <w:color w:val="000000"/>
                <w:sz w:val="18"/>
                <w:szCs w:val="18"/>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1B3CC3D7" w14:textId="77777777" w:rsidR="00011A3F" w:rsidRPr="004130D4" w:rsidRDefault="00011A3F" w:rsidP="00483E24">
            <w:pPr>
              <w:rPr>
                <w:b/>
                <w:bCs/>
                <w:color w:val="000000"/>
                <w:sz w:val="18"/>
                <w:szCs w:val="18"/>
              </w:rPr>
            </w:pPr>
          </w:p>
        </w:tc>
        <w:tc>
          <w:tcPr>
            <w:tcW w:w="1072" w:type="dxa"/>
            <w:tcBorders>
              <w:top w:val="single" w:sz="4" w:space="0" w:color="auto"/>
              <w:left w:val="nil"/>
              <w:bottom w:val="single" w:sz="8" w:space="0" w:color="auto"/>
              <w:right w:val="single" w:sz="4" w:space="0" w:color="auto"/>
            </w:tcBorders>
            <w:shd w:val="clear" w:color="000000" w:fill="FFFFFF"/>
            <w:vAlign w:val="center"/>
            <w:hideMark/>
          </w:tcPr>
          <w:p w14:paraId="0531D23F" w14:textId="77777777" w:rsidR="00011A3F" w:rsidRPr="004130D4" w:rsidRDefault="00011A3F" w:rsidP="00483E24">
            <w:pPr>
              <w:jc w:val="center"/>
              <w:rPr>
                <w:b/>
                <w:bCs/>
                <w:color w:val="000000"/>
                <w:sz w:val="18"/>
                <w:szCs w:val="18"/>
              </w:rPr>
            </w:pPr>
            <w:r w:rsidRPr="004130D4">
              <w:rPr>
                <w:b/>
                <w:bCs/>
                <w:color w:val="000000"/>
                <w:sz w:val="18"/>
                <w:szCs w:val="18"/>
              </w:rPr>
              <w:t xml:space="preserve">CANTIDAD </w:t>
            </w:r>
          </w:p>
        </w:tc>
        <w:tc>
          <w:tcPr>
            <w:tcW w:w="1993" w:type="dxa"/>
            <w:tcBorders>
              <w:top w:val="single" w:sz="4" w:space="0" w:color="auto"/>
              <w:left w:val="nil"/>
              <w:bottom w:val="single" w:sz="8" w:space="0" w:color="auto"/>
              <w:right w:val="single" w:sz="4" w:space="0" w:color="auto"/>
            </w:tcBorders>
            <w:shd w:val="clear" w:color="000000" w:fill="FFFFFF"/>
            <w:vAlign w:val="center"/>
            <w:hideMark/>
          </w:tcPr>
          <w:p w14:paraId="635B64C5" w14:textId="77777777" w:rsidR="00011A3F" w:rsidRPr="004130D4" w:rsidRDefault="00011A3F" w:rsidP="00483E24">
            <w:pPr>
              <w:jc w:val="center"/>
              <w:rPr>
                <w:b/>
                <w:bCs/>
                <w:color w:val="000000"/>
                <w:sz w:val="18"/>
                <w:szCs w:val="18"/>
              </w:rPr>
            </w:pPr>
            <w:r w:rsidRPr="004130D4">
              <w:rPr>
                <w:b/>
                <w:bCs/>
                <w:color w:val="000000"/>
                <w:sz w:val="18"/>
                <w:szCs w:val="18"/>
              </w:rPr>
              <w:t>VALOR UNITARIO</w:t>
            </w:r>
          </w:p>
        </w:tc>
        <w:tc>
          <w:tcPr>
            <w:tcW w:w="1978" w:type="dxa"/>
            <w:tcBorders>
              <w:top w:val="single" w:sz="4" w:space="0" w:color="auto"/>
              <w:left w:val="nil"/>
              <w:bottom w:val="single" w:sz="8" w:space="0" w:color="auto"/>
              <w:right w:val="single" w:sz="8" w:space="0" w:color="auto"/>
            </w:tcBorders>
            <w:shd w:val="clear" w:color="000000" w:fill="FFFFFF"/>
            <w:vAlign w:val="center"/>
            <w:hideMark/>
          </w:tcPr>
          <w:p w14:paraId="4435C803" w14:textId="77777777" w:rsidR="00011A3F" w:rsidRPr="004130D4" w:rsidRDefault="00011A3F" w:rsidP="00483E24">
            <w:pPr>
              <w:jc w:val="center"/>
              <w:rPr>
                <w:b/>
                <w:bCs/>
                <w:color w:val="000000"/>
                <w:sz w:val="18"/>
                <w:szCs w:val="18"/>
              </w:rPr>
            </w:pPr>
            <w:r w:rsidRPr="004130D4">
              <w:rPr>
                <w:b/>
                <w:bCs/>
                <w:color w:val="000000"/>
                <w:sz w:val="18"/>
                <w:szCs w:val="18"/>
              </w:rPr>
              <w:t>VALOR TOTAL</w:t>
            </w:r>
          </w:p>
        </w:tc>
      </w:tr>
      <w:tr w:rsidR="00011A3F" w:rsidRPr="004130D4" w14:paraId="6B21F913" w14:textId="77777777" w:rsidTr="00483E24">
        <w:trPr>
          <w:trHeight w:val="25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61ADF176" w14:textId="77777777" w:rsidR="00011A3F" w:rsidRPr="004130D4" w:rsidRDefault="00011A3F" w:rsidP="00483E24">
            <w:pPr>
              <w:jc w:val="center"/>
              <w:rPr>
                <w:b/>
                <w:bCs/>
                <w:sz w:val="18"/>
                <w:szCs w:val="18"/>
              </w:rPr>
            </w:pPr>
            <w:r w:rsidRPr="004130D4">
              <w:rPr>
                <w:b/>
                <w:bCs/>
                <w:sz w:val="18"/>
                <w:szCs w:val="18"/>
              </w:rPr>
              <w:t>1,0</w:t>
            </w:r>
          </w:p>
        </w:tc>
        <w:tc>
          <w:tcPr>
            <w:tcW w:w="9371" w:type="dxa"/>
            <w:gridSpan w:val="7"/>
            <w:tcBorders>
              <w:top w:val="single" w:sz="8" w:space="0" w:color="auto"/>
              <w:left w:val="single" w:sz="4" w:space="0" w:color="auto"/>
              <w:bottom w:val="single" w:sz="4" w:space="0" w:color="auto"/>
              <w:right w:val="single" w:sz="8" w:space="0" w:color="000000"/>
            </w:tcBorders>
            <w:shd w:val="clear" w:color="auto" w:fill="auto"/>
            <w:vAlign w:val="center"/>
            <w:hideMark/>
          </w:tcPr>
          <w:p w14:paraId="69152464" w14:textId="77777777" w:rsidR="00011A3F" w:rsidRPr="004130D4" w:rsidRDefault="00011A3F" w:rsidP="00483E24">
            <w:pPr>
              <w:rPr>
                <w:b/>
                <w:bCs/>
                <w:sz w:val="18"/>
                <w:szCs w:val="18"/>
              </w:rPr>
            </w:pPr>
            <w:r w:rsidRPr="004130D4">
              <w:rPr>
                <w:b/>
                <w:bCs/>
                <w:sz w:val="18"/>
                <w:szCs w:val="18"/>
              </w:rPr>
              <w:t>SISTEMA ELECTRICO DE PLANTA DE TRATAMIENTO DE AGUAS RESIDUALES</w:t>
            </w:r>
          </w:p>
        </w:tc>
      </w:tr>
      <w:tr w:rsidR="00011A3F" w:rsidRPr="004130D4" w14:paraId="3883CED6" w14:textId="77777777" w:rsidTr="00483E24">
        <w:trPr>
          <w:trHeight w:val="559"/>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115D4B8F" w14:textId="77777777" w:rsidR="00011A3F" w:rsidRPr="004130D4" w:rsidRDefault="00011A3F" w:rsidP="00483E24">
            <w:pPr>
              <w:jc w:val="center"/>
              <w:rPr>
                <w:sz w:val="18"/>
                <w:szCs w:val="18"/>
              </w:rPr>
            </w:pPr>
            <w:r w:rsidRPr="004130D4">
              <w:rPr>
                <w:sz w:val="18"/>
                <w:szCs w:val="18"/>
              </w:rPr>
              <w:t>1.1</w:t>
            </w:r>
          </w:p>
        </w:tc>
        <w:tc>
          <w:tcPr>
            <w:tcW w:w="3479" w:type="dxa"/>
            <w:gridSpan w:val="3"/>
            <w:tcBorders>
              <w:top w:val="nil"/>
              <w:left w:val="nil"/>
              <w:bottom w:val="single" w:sz="4" w:space="0" w:color="auto"/>
              <w:right w:val="single" w:sz="4" w:space="0" w:color="auto"/>
            </w:tcBorders>
            <w:shd w:val="clear" w:color="auto" w:fill="auto"/>
            <w:vAlign w:val="center"/>
            <w:hideMark/>
          </w:tcPr>
          <w:p w14:paraId="432877F4" w14:textId="77777777" w:rsidR="00011A3F" w:rsidRPr="004130D4" w:rsidRDefault="00011A3F" w:rsidP="00483E24">
            <w:pPr>
              <w:rPr>
                <w:sz w:val="18"/>
                <w:szCs w:val="18"/>
              </w:rPr>
            </w:pPr>
            <w:r w:rsidRPr="004130D4">
              <w:rPr>
                <w:sz w:val="18"/>
                <w:szCs w:val="18"/>
              </w:rPr>
              <w:t>Suministro e Instalación de iluminación LED de 50 Watt con tableros y circuitos monofásico y trifásico, con sus respectivos totalizadores</w:t>
            </w:r>
          </w:p>
        </w:tc>
        <w:tc>
          <w:tcPr>
            <w:tcW w:w="849" w:type="dxa"/>
            <w:tcBorders>
              <w:top w:val="nil"/>
              <w:left w:val="nil"/>
              <w:bottom w:val="single" w:sz="4" w:space="0" w:color="auto"/>
              <w:right w:val="single" w:sz="4" w:space="0" w:color="auto"/>
            </w:tcBorders>
            <w:shd w:val="clear" w:color="auto" w:fill="auto"/>
            <w:vAlign w:val="center"/>
            <w:hideMark/>
          </w:tcPr>
          <w:p w14:paraId="028E9EAA"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auto" w:fill="auto"/>
            <w:vAlign w:val="center"/>
            <w:hideMark/>
          </w:tcPr>
          <w:p w14:paraId="34699D20" w14:textId="77777777" w:rsidR="00011A3F" w:rsidRPr="004130D4" w:rsidRDefault="00011A3F" w:rsidP="00483E24">
            <w:pPr>
              <w:jc w:val="center"/>
              <w:rPr>
                <w:sz w:val="18"/>
                <w:szCs w:val="18"/>
              </w:rPr>
            </w:pPr>
            <w:r w:rsidRPr="004130D4">
              <w:rPr>
                <w:sz w:val="18"/>
                <w:szCs w:val="18"/>
              </w:rPr>
              <w:t>1</w:t>
            </w:r>
          </w:p>
        </w:tc>
        <w:tc>
          <w:tcPr>
            <w:tcW w:w="1993" w:type="dxa"/>
            <w:tcBorders>
              <w:top w:val="nil"/>
              <w:left w:val="nil"/>
              <w:bottom w:val="single" w:sz="4" w:space="0" w:color="auto"/>
              <w:right w:val="single" w:sz="4" w:space="0" w:color="auto"/>
            </w:tcBorders>
            <w:shd w:val="clear" w:color="auto" w:fill="auto"/>
            <w:vAlign w:val="center"/>
            <w:hideMark/>
          </w:tcPr>
          <w:p w14:paraId="52BDA566" w14:textId="77777777" w:rsidR="00011A3F" w:rsidRPr="004130D4" w:rsidRDefault="00011A3F" w:rsidP="00483E24">
            <w:pPr>
              <w:jc w:val="center"/>
              <w:rPr>
                <w:color w:val="000000"/>
                <w:sz w:val="18"/>
                <w:szCs w:val="18"/>
              </w:rPr>
            </w:pPr>
            <w:r w:rsidRPr="004130D4">
              <w:rPr>
                <w:color w:val="000000"/>
                <w:sz w:val="18"/>
                <w:szCs w:val="18"/>
              </w:rPr>
              <w:t>$ 7.042.200,00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507F238E" w14:textId="77777777" w:rsidR="00011A3F" w:rsidRPr="004130D4" w:rsidRDefault="00011A3F" w:rsidP="00483E24">
            <w:pPr>
              <w:jc w:val="center"/>
              <w:rPr>
                <w:sz w:val="18"/>
                <w:szCs w:val="18"/>
              </w:rPr>
            </w:pPr>
            <w:r w:rsidRPr="004130D4">
              <w:rPr>
                <w:sz w:val="18"/>
                <w:szCs w:val="18"/>
              </w:rPr>
              <w:t>$ 7.042.200,00</w:t>
            </w:r>
          </w:p>
        </w:tc>
      </w:tr>
      <w:tr w:rsidR="00011A3F" w:rsidRPr="004130D4" w14:paraId="0EA7F77F" w14:textId="77777777" w:rsidTr="00483E24">
        <w:trPr>
          <w:trHeight w:val="27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33A2AFD3" w14:textId="77777777" w:rsidR="00011A3F" w:rsidRPr="004130D4" w:rsidRDefault="00011A3F" w:rsidP="00483E24">
            <w:pPr>
              <w:jc w:val="center"/>
              <w:rPr>
                <w:sz w:val="18"/>
                <w:szCs w:val="18"/>
              </w:rPr>
            </w:pPr>
            <w:r w:rsidRPr="004130D4">
              <w:rPr>
                <w:sz w:val="18"/>
                <w:szCs w:val="18"/>
              </w:rPr>
              <w:t>1.2</w:t>
            </w:r>
          </w:p>
        </w:tc>
        <w:tc>
          <w:tcPr>
            <w:tcW w:w="3479" w:type="dxa"/>
            <w:gridSpan w:val="3"/>
            <w:tcBorders>
              <w:top w:val="nil"/>
              <w:left w:val="nil"/>
              <w:bottom w:val="single" w:sz="4" w:space="0" w:color="auto"/>
              <w:right w:val="single" w:sz="4" w:space="0" w:color="auto"/>
            </w:tcBorders>
            <w:shd w:val="clear" w:color="auto" w:fill="auto"/>
            <w:vAlign w:val="center"/>
            <w:hideMark/>
          </w:tcPr>
          <w:p w14:paraId="03400174" w14:textId="77777777" w:rsidR="00011A3F" w:rsidRPr="004130D4" w:rsidRDefault="00011A3F" w:rsidP="00483E24">
            <w:pPr>
              <w:rPr>
                <w:sz w:val="18"/>
                <w:szCs w:val="18"/>
              </w:rPr>
            </w:pPr>
            <w:r w:rsidRPr="004130D4">
              <w:rPr>
                <w:sz w:val="18"/>
                <w:szCs w:val="18"/>
              </w:rPr>
              <w:t>Suministro e instalación de transformador de 75 KVA /440 V incluye herrajes</w:t>
            </w:r>
          </w:p>
        </w:tc>
        <w:tc>
          <w:tcPr>
            <w:tcW w:w="849" w:type="dxa"/>
            <w:tcBorders>
              <w:top w:val="nil"/>
              <w:left w:val="nil"/>
              <w:bottom w:val="single" w:sz="4" w:space="0" w:color="auto"/>
              <w:right w:val="single" w:sz="4" w:space="0" w:color="auto"/>
            </w:tcBorders>
            <w:shd w:val="clear" w:color="auto" w:fill="auto"/>
            <w:vAlign w:val="center"/>
            <w:hideMark/>
          </w:tcPr>
          <w:p w14:paraId="498483C6"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auto" w:fill="auto"/>
            <w:vAlign w:val="center"/>
            <w:hideMark/>
          </w:tcPr>
          <w:p w14:paraId="7BC02B74" w14:textId="77777777" w:rsidR="00011A3F" w:rsidRPr="004130D4" w:rsidRDefault="00011A3F" w:rsidP="00483E24">
            <w:pPr>
              <w:jc w:val="center"/>
              <w:rPr>
                <w:sz w:val="18"/>
                <w:szCs w:val="18"/>
              </w:rPr>
            </w:pPr>
            <w:r w:rsidRPr="004130D4">
              <w:rPr>
                <w:sz w:val="18"/>
                <w:szCs w:val="18"/>
              </w:rPr>
              <w:t>1</w:t>
            </w:r>
          </w:p>
        </w:tc>
        <w:tc>
          <w:tcPr>
            <w:tcW w:w="1993" w:type="dxa"/>
            <w:tcBorders>
              <w:top w:val="nil"/>
              <w:left w:val="nil"/>
              <w:bottom w:val="single" w:sz="4" w:space="0" w:color="auto"/>
              <w:right w:val="single" w:sz="4" w:space="0" w:color="auto"/>
            </w:tcBorders>
            <w:shd w:val="clear" w:color="auto" w:fill="auto"/>
            <w:vAlign w:val="center"/>
            <w:hideMark/>
          </w:tcPr>
          <w:p w14:paraId="165000E5" w14:textId="77777777" w:rsidR="00011A3F" w:rsidRPr="004130D4" w:rsidRDefault="00011A3F" w:rsidP="00483E24">
            <w:pPr>
              <w:jc w:val="center"/>
              <w:rPr>
                <w:color w:val="000000"/>
                <w:sz w:val="18"/>
                <w:szCs w:val="18"/>
              </w:rPr>
            </w:pPr>
            <w:r w:rsidRPr="004130D4">
              <w:rPr>
                <w:color w:val="000000"/>
                <w:sz w:val="18"/>
                <w:szCs w:val="18"/>
              </w:rPr>
              <w:t>$ 36.000.000,00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163F1F7F" w14:textId="77777777" w:rsidR="00011A3F" w:rsidRPr="004130D4" w:rsidRDefault="00011A3F" w:rsidP="00483E24">
            <w:pPr>
              <w:jc w:val="center"/>
              <w:rPr>
                <w:sz w:val="18"/>
                <w:szCs w:val="18"/>
              </w:rPr>
            </w:pPr>
            <w:r w:rsidRPr="004130D4">
              <w:rPr>
                <w:sz w:val="18"/>
                <w:szCs w:val="18"/>
              </w:rPr>
              <w:t>$ 36.000.000,00</w:t>
            </w:r>
          </w:p>
        </w:tc>
      </w:tr>
      <w:tr w:rsidR="00011A3F" w:rsidRPr="004130D4" w14:paraId="0145A7CC" w14:textId="77777777" w:rsidTr="00483E24">
        <w:trPr>
          <w:trHeight w:val="27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5CCE8AFE" w14:textId="77777777" w:rsidR="00011A3F" w:rsidRPr="004130D4" w:rsidRDefault="00011A3F" w:rsidP="00483E24">
            <w:pPr>
              <w:jc w:val="center"/>
              <w:rPr>
                <w:sz w:val="18"/>
                <w:szCs w:val="18"/>
              </w:rPr>
            </w:pPr>
            <w:r w:rsidRPr="004130D4">
              <w:rPr>
                <w:sz w:val="18"/>
                <w:szCs w:val="18"/>
              </w:rPr>
              <w:t>1.3</w:t>
            </w:r>
          </w:p>
        </w:tc>
        <w:tc>
          <w:tcPr>
            <w:tcW w:w="3479" w:type="dxa"/>
            <w:gridSpan w:val="3"/>
            <w:tcBorders>
              <w:top w:val="nil"/>
              <w:left w:val="nil"/>
              <w:bottom w:val="single" w:sz="4" w:space="0" w:color="auto"/>
              <w:right w:val="single" w:sz="4" w:space="0" w:color="auto"/>
            </w:tcBorders>
            <w:shd w:val="clear" w:color="auto" w:fill="auto"/>
            <w:vAlign w:val="center"/>
            <w:hideMark/>
          </w:tcPr>
          <w:p w14:paraId="7AB71387" w14:textId="77777777" w:rsidR="00011A3F" w:rsidRPr="004130D4" w:rsidRDefault="00011A3F" w:rsidP="00483E24">
            <w:pPr>
              <w:rPr>
                <w:sz w:val="18"/>
                <w:szCs w:val="18"/>
              </w:rPr>
            </w:pPr>
            <w:r w:rsidRPr="004130D4">
              <w:rPr>
                <w:sz w:val="18"/>
                <w:szCs w:val="18"/>
              </w:rPr>
              <w:t>Suministro e instalación variador de velocidad  20 HP/440 V con su gabinete</w:t>
            </w:r>
          </w:p>
        </w:tc>
        <w:tc>
          <w:tcPr>
            <w:tcW w:w="849" w:type="dxa"/>
            <w:tcBorders>
              <w:top w:val="nil"/>
              <w:left w:val="nil"/>
              <w:bottom w:val="single" w:sz="4" w:space="0" w:color="auto"/>
              <w:right w:val="single" w:sz="4" w:space="0" w:color="auto"/>
            </w:tcBorders>
            <w:shd w:val="clear" w:color="auto" w:fill="auto"/>
            <w:vAlign w:val="center"/>
            <w:hideMark/>
          </w:tcPr>
          <w:p w14:paraId="5C751967"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auto" w:fill="auto"/>
            <w:vAlign w:val="center"/>
            <w:hideMark/>
          </w:tcPr>
          <w:p w14:paraId="135C6BE6" w14:textId="77777777" w:rsidR="00011A3F" w:rsidRPr="004130D4" w:rsidRDefault="00011A3F" w:rsidP="00483E24">
            <w:pPr>
              <w:jc w:val="center"/>
              <w:rPr>
                <w:sz w:val="18"/>
                <w:szCs w:val="18"/>
              </w:rPr>
            </w:pPr>
            <w:r w:rsidRPr="004130D4">
              <w:rPr>
                <w:sz w:val="18"/>
                <w:szCs w:val="18"/>
              </w:rPr>
              <w:t>3</w:t>
            </w:r>
          </w:p>
        </w:tc>
        <w:tc>
          <w:tcPr>
            <w:tcW w:w="1993" w:type="dxa"/>
            <w:tcBorders>
              <w:top w:val="nil"/>
              <w:left w:val="nil"/>
              <w:bottom w:val="single" w:sz="4" w:space="0" w:color="auto"/>
              <w:right w:val="single" w:sz="4" w:space="0" w:color="auto"/>
            </w:tcBorders>
            <w:shd w:val="clear" w:color="auto" w:fill="auto"/>
            <w:vAlign w:val="center"/>
            <w:hideMark/>
          </w:tcPr>
          <w:p w14:paraId="5BA4041C" w14:textId="77777777" w:rsidR="00011A3F" w:rsidRPr="004130D4" w:rsidRDefault="00011A3F" w:rsidP="00483E24">
            <w:pPr>
              <w:jc w:val="center"/>
              <w:rPr>
                <w:color w:val="000000"/>
                <w:sz w:val="18"/>
                <w:szCs w:val="18"/>
              </w:rPr>
            </w:pPr>
            <w:r w:rsidRPr="004130D4">
              <w:rPr>
                <w:color w:val="000000"/>
                <w:sz w:val="18"/>
                <w:szCs w:val="18"/>
              </w:rPr>
              <w:t>$ 18.239.993,00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3E3E90CC" w14:textId="77777777" w:rsidR="00011A3F" w:rsidRPr="004130D4" w:rsidRDefault="00011A3F" w:rsidP="00483E24">
            <w:pPr>
              <w:jc w:val="center"/>
              <w:rPr>
                <w:sz w:val="18"/>
                <w:szCs w:val="18"/>
              </w:rPr>
            </w:pPr>
            <w:r w:rsidRPr="004130D4">
              <w:rPr>
                <w:sz w:val="18"/>
                <w:szCs w:val="18"/>
              </w:rPr>
              <w:t>$ 54.719.979,00</w:t>
            </w:r>
          </w:p>
        </w:tc>
      </w:tr>
      <w:tr w:rsidR="00011A3F" w:rsidRPr="004130D4" w14:paraId="0377030B" w14:textId="77777777" w:rsidTr="00483E24">
        <w:trPr>
          <w:trHeight w:val="345"/>
          <w:jc w:val="center"/>
        </w:trPr>
        <w:tc>
          <w:tcPr>
            <w:tcW w:w="542" w:type="dxa"/>
            <w:tcBorders>
              <w:top w:val="nil"/>
              <w:left w:val="single" w:sz="8" w:space="0" w:color="auto"/>
              <w:bottom w:val="single" w:sz="4" w:space="0" w:color="auto"/>
              <w:right w:val="single" w:sz="4" w:space="0" w:color="auto"/>
            </w:tcBorders>
            <w:shd w:val="clear" w:color="auto" w:fill="auto"/>
            <w:noWrap/>
            <w:vAlign w:val="center"/>
            <w:hideMark/>
          </w:tcPr>
          <w:p w14:paraId="6842EDBC" w14:textId="77777777" w:rsidR="00011A3F" w:rsidRPr="004130D4" w:rsidRDefault="00011A3F" w:rsidP="00483E24">
            <w:pPr>
              <w:jc w:val="center"/>
              <w:rPr>
                <w:sz w:val="18"/>
                <w:szCs w:val="18"/>
              </w:rPr>
            </w:pPr>
            <w:r w:rsidRPr="004130D4">
              <w:rPr>
                <w:sz w:val="18"/>
                <w:szCs w:val="18"/>
              </w:rPr>
              <w:t> </w:t>
            </w:r>
          </w:p>
        </w:tc>
        <w:tc>
          <w:tcPr>
            <w:tcW w:w="7393" w:type="dxa"/>
            <w:gridSpan w:val="6"/>
            <w:tcBorders>
              <w:top w:val="single" w:sz="4" w:space="0" w:color="auto"/>
              <w:left w:val="single" w:sz="4" w:space="0" w:color="auto"/>
              <w:bottom w:val="single" w:sz="8" w:space="0" w:color="auto"/>
              <w:right w:val="single" w:sz="4" w:space="0" w:color="000000"/>
            </w:tcBorders>
            <w:shd w:val="clear" w:color="auto" w:fill="auto"/>
            <w:vAlign w:val="center"/>
            <w:hideMark/>
          </w:tcPr>
          <w:p w14:paraId="6AA74114" w14:textId="77777777" w:rsidR="00011A3F" w:rsidRPr="004130D4" w:rsidRDefault="00011A3F" w:rsidP="00483E24">
            <w:pPr>
              <w:jc w:val="center"/>
              <w:rPr>
                <w:b/>
                <w:bCs/>
                <w:sz w:val="18"/>
                <w:szCs w:val="18"/>
              </w:rPr>
            </w:pPr>
            <w:r w:rsidRPr="004130D4">
              <w:rPr>
                <w:b/>
                <w:bCs/>
                <w:sz w:val="18"/>
                <w:szCs w:val="18"/>
              </w:rPr>
              <w:t>Subtotal</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2D788444" w14:textId="77777777" w:rsidR="00011A3F" w:rsidRPr="004130D4" w:rsidRDefault="00011A3F" w:rsidP="00483E24">
            <w:pPr>
              <w:jc w:val="center"/>
              <w:rPr>
                <w:b/>
                <w:bCs/>
                <w:sz w:val="18"/>
                <w:szCs w:val="18"/>
              </w:rPr>
            </w:pPr>
            <w:r w:rsidRPr="004130D4">
              <w:rPr>
                <w:b/>
                <w:bCs/>
                <w:sz w:val="18"/>
                <w:szCs w:val="18"/>
              </w:rPr>
              <w:t>$ 97.762.179,00</w:t>
            </w:r>
          </w:p>
        </w:tc>
      </w:tr>
      <w:tr w:rsidR="00011A3F" w:rsidRPr="004130D4" w14:paraId="74D0987A" w14:textId="77777777" w:rsidTr="00483E24">
        <w:trPr>
          <w:trHeight w:val="282"/>
          <w:jc w:val="center"/>
        </w:trPr>
        <w:tc>
          <w:tcPr>
            <w:tcW w:w="542" w:type="dxa"/>
            <w:tcBorders>
              <w:top w:val="nil"/>
              <w:left w:val="single" w:sz="8" w:space="0" w:color="auto"/>
              <w:bottom w:val="nil"/>
              <w:right w:val="single" w:sz="4" w:space="0" w:color="auto"/>
            </w:tcBorders>
            <w:shd w:val="clear" w:color="000000" w:fill="FFFFFF"/>
            <w:noWrap/>
            <w:vAlign w:val="center"/>
            <w:hideMark/>
          </w:tcPr>
          <w:p w14:paraId="07BC646A" w14:textId="77777777" w:rsidR="00011A3F" w:rsidRPr="004130D4" w:rsidRDefault="00011A3F" w:rsidP="00483E24">
            <w:pPr>
              <w:jc w:val="center"/>
              <w:rPr>
                <w:b/>
                <w:bCs/>
                <w:sz w:val="18"/>
                <w:szCs w:val="18"/>
              </w:rPr>
            </w:pPr>
            <w:r w:rsidRPr="004130D4">
              <w:rPr>
                <w:b/>
                <w:bCs/>
                <w:sz w:val="18"/>
                <w:szCs w:val="18"/>
              </w:rPr>
              <w:t>2,0</w:t>
            </w:r>
          </w:p>
        </w:tc>
        <w:tc>
          <w:tcPr>
            <w:tcW w:w="9371" w:type="dxa"/>
            <w:gridSpan w:val="7"/>
            <w:tcBorders>
              <w:top w:val="single" w:sz="8" w:space="0" w:color="auto"/>
              <w:left w:val="single" w:sz="4" w:space="0" w:color="auto"/>
              <w:bottom w:val="nil"/>
              <w:right w:val="single" w:sz="8" w:space="0" w:color="000000"/>
            </w:tcBorders>
            <w:shd w:val="clear" w:color="auto" w:fill="auto"/>
            <w:vAlign w:val="center"/>
            <w:hideMark/>
          </w:tcPr>
          <w:p w14:paraId="6164D873" w14:textId="77777777" w:rsidR="00011A3F" w:rsidRPr="004130D4" w:rsidRDefault="00011A3F" w:rsidP="00483E24">
            <w:pPr>
              <w:rPr>
                <w:b/>
                <w:bCs/>
                <w:sz w:val="18"/>
                <w:szCs w:val="18"/>
              </w:rPr>
            </w:pPr>
            <w:r w:rsidRPr="004130D4">
              <w:rPr>
                <w:b/>
                <w:bCs/>
                <w:sz w:val="18"/>
                <w:szCs w:val="18"/>
              </w:rPr>
              <w:t>ESTACION DE BOMBEO DE PTAR</w:t>
            </w:r>
          </w:p>
        </w:tc>
      </w:tr>
      <w:tr w:rsidR="00011A3F" w:rsidRPr="004130D4" w14:paraId="2CA2B126" w14:textId="77777777" w:rsidTr="00483E24">
        <w:trPr>
          <w:trHeight w:val="300"/>
          <w:jc w:val="center"/>
        </w:trPr>
        <w:tc>
          <w:tcPr>
            <w:tcW w:w="54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768552" w14:textId="77777777" w:rsidR="00011A3F" w:rsidRPr="004130D4" w:rsidRDefault="00011A3F" w:rsidP="00483E24">
            <w:pPr>
              <w:jc w:val="center"/>
              <w:rPr>
                <w:sz w:val="18"/>
                <w:szCs w:val="18"/>
              </w:rPr>
            </w:pPr>
            <w:r w:rsidRPr="004130D4">
              <w:rPr>
                <w:sz w:val="18"/>
                <w:szCs w:val="18"/>
              </w:rPr>
              <w:t>2.1</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E55E26" w14:textId="77777777" w:rsidR="00011A3F" w:rsidRPr="004130D4" w:rsidRDefault="00011A3F" w:rsidP="00483E24">
            <w:pPr>
              <w:rPr>
                <w:sz w:val="18"/>
                <w:szCs w:val="18"/>
              </w:rPr>
            </w:pPr>
            <w:r w:rsidRPr="004130D4">
              <w:rPr>
                <w:sz w:val="18"/>
                <w:szCs w:val="18"/>
              </w:rPr>
              <w:t>suministro e instalación de tubería 8" en acero al carbón</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0C59BCF6" w14:textId="77777777" w:rsidR="00011A3F" w:rsidRPr="004130D4" w:rsidRDefault="00011A3F" w:rsidP="00483E24">
            <w:pPr>
              <w:jc w:val="center"/>
              <w:rPr>
                <w:sz w:val="18"/>
                <w:szCs w:val="18"/>
              </w:rPr>
            </w:pPr>
            <w:r w:rsidRPr="004130D4">
              <w:rPr>
                <w:sz w:val="18"/>
                <w:szCs w:val="18"/>
              </w:rPr>
              <w:t>ml</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69B2F08C" w14:textId="77777777" w:rsidR="00011A3F" w:rsidRPr="004130D4" w:rsidRDefault="00011A3F" w:rsidP="00483E24">
            <w:pPr>
              <w:jc w:val="center"/>
              <w:rPr>
                <w:sz w:val="18"/>
                <w:szCs w:val="18"/>
              </w:rPr>
            </w:pPr>
            <w:r w:rsidRPr="004130D4">
              <w:rPr>
                <w:sz w:val="18"/>
                <w:szCs w:val="18"/>
              </w:rPr>
              <w:t>10</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0C31A22" w14:textId="77777777" w:rsidR="00011A3F" w:rsidRPr="004130D4" w:rsidRDefault="00011A3F" w:rsidP="00483E24">
            <w:pPr>
              <w:jc w:val="center"/>
              <w:rPr>
                <w:color w:val="000000"/>
                <w:sz w:val="18"/>
                <w:szCs w:val="18"/>
              </w:rPr>
            </w:pPr>
            <w:r w:rsidRPr="004130D4">
              <w:rPr>
                <w:color w:val="000000"/>
                <w:sz w:val="18"/>
                <w:szCs w:val="18"/>
              </w:rPr>
              <w:t>$ 908.397,00</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33B7" w14:textId="77777777" w:rsidR="00011A3F" w:rsidRPr="004130D4" w:rsidRDefault="00011A3F" w:rsidP="00483E24">
            <w:pPr>
              <w:jc w:val="center"/>
              <w:rPr>
                <w:sz w:val="18"/>
                <w:szCs w:val="18"/>
              </w:rPr>
            </w:pPr>
            <w:r w:rsidRPr="004130D4">
              <w:rPr>
                <w:sz w:val="18"/>
                <w:szCs w:val="18"/>
              </w:rPr>
              <w:t>$ 9.083.970,00</w:t>
            </w:r>
          </w:p>
        </w:tc>
      </w:tr>
      <w:tr w:rsidR="00011A3F" w:rsidRPr="004130D4" w14:paraId="53422F6A" w14:textId="77777777" w:rsidTr="00483E24">
        <w:trPr>
          <w:trHeight w:val="31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7872C516" w14:textId="77777777" w:rsidR="00011A3F" w:rsidRPr="004130D4" w:rsidRDefault="00011A3F" w:rsidP="00483E24">
            <w:pPr>
              <w:jc w:val="center"/>
              <w:rPr>
                <w:sz w:val="18"/>
                <w:szCs w:val="18"/>
              </w:rPr>
            </w:pPr>
            <w:r w:rsidRPr="004130D4">
              <w:rPr>
                <w:sz w:val="18"/>
                <w:szCs w:val="18"/>
              </w:rPr>
              <w:t>2.2</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FFC55E" w14:textId="77777777" w:rsidR="00011A3F" w:rsidRPr="004130D4" w:rsidRDefault="00011A3F" w:rsidP="00483E24">
            <w:pPr>
              <w:rPr>
                <w:sz w:val="18"/>
                <w:szCs w:val="18"/>
              </w:rPr>
            </w:pPr>
            <w:r w:rsidRPr="004130D4">
              <w:rPr>
                <w:sz w:val="18"/>
                <w:szCs w:val="18"/>
              </w:rPr>
              <w:t>Suministro e instalación de tubería 6" en acero al carbón</w:t>
            </w:r>
          </w:p>
        </w:tc>
        <w:tc>
          <w:tcPr>
            <w:tcW w:w="849" w:type="dxa"/>
            <w:tcBorders>
              <w:top w:val="nil"/>
              <w:left w:val="nil"/>
              <w:bottom w:val="single" w:sz="4" w:space="0" w:color="auto"/>
              <w:right w:val="single" w:sz="4" w:space="0" w:color="auto"/>
            </w:tcBorders>
            <w:shd w:val="clear" w:color="auto" w:fill="auto"/>
            <w:vAlign w:val="center"/>
            <w:hideMark/>
          </w:tcPr>
          <w:p w14:paraId="2043820A"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58E079C5" w14:textId="77777777" w:rsidR="00011A3F" w:rsidRPr="004130D4" w:rsidRDefault="00011A3F" w:rsidP="00483E24">
            <w:pPr>
              <w:jc w:val="center"/>
              <w:rPr>
                <w:sz w:val="18"/>
                <w:szCs w:val="18"/>
              </w:rPr>
            </w:pPr>
            <w:r w:rsidRPr="004130D4">
              <w:rPr>
                <w:sz w:val="18"/>
                <w:szCs w:val="18"/>
              </w:rPr>
              <w:t>21</w:t>
            </w:r>
          </w:p>
        </w:tc>
        <w:tc>
          <w:tcPr>
            <w:tcW w:w="1993" w:type="dxa"/>
            <w:tcBorders>
              <w:top w:val="nil"/>
              <w:left w:val="nil"/>
              <w:bottom w:val="single" w:sz="4" w:space="0" w:color="auto"/>
              <w:right w:val="single" w:sz="4" w:space="0" w:color="auto"/>
            </w:tcBorders>
            <w:shd w:val="clear" w:color="auto" w:fill="auto"/>
            <w:vAlign w:val="center"/>
            <w:hideMark/>
          </w:tcPr>
          <w:p w14:paraId="36AC66FD" w14:textId="77777777" w:rsidR="00011A3F" w:rsidRPr="004130D4" w:rsidRDefault="00011A3F" w:rsidP="00483E24">
            <w:pPr>
              <w:jc w:val="center"/>
              <w:rPr>
                <w:color w:val="000000"/>
                <w:sz w:val="18"/>
                <w:szCs w:val="18"/>
              </w:rPr>
            </w:pPr>
            <w:r w:rsidRPr="004130D4">
              <w:rPr>
                <w:color w:val="000000"/>
                <w:sz w:val="18"/>
                <w:szCs w:val="18"/>
              </w:rPr>
              <w:t>$ 716.893,00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0EF7CB62" w14:textId="77777777" w:rsidR="00011A3F" w:rsidRPr="004130D4" w:rsidRDefault="00011A3F" w:rsidP="00483E24">
            <w:pPr>
              <w:jc w:val="center"/>
              <w:rPr>
                <w:sz w:val="18"/>
                <w:szCs w:val="18"/>
              </w:rPr>
            </w:pPr>
            <w:r w:rsidRPr="004130D4">
              <w:rPr>
                <w:sz w:val="18"/>
                <w:szCs w:val="18"/>
              </w:rPr>
              <w:t>$ 15.054.753,00</w:t>
            </w:r>
          </w:p>
        </w:tc>
      </w:tr>
      <w:tr w:rsidR="00011A3F" w:rsidRPr="004130D4" w14:paraId="7410AB1E"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2D21D3EB" w14:textId="77777777" w:rsidR="00011A3F" w:rsidRPr="004130D4" w:rsidRDefault="00011A3F" w:rsidP="00483E24">
            <w:pPr>
              <w:jc w:val="center"/>
              <w:rPr>
                <w:sz w:val="18"/>
                <w:szCs w:val="18"/>
              </w:rPr>
            </w:pPr>
            <w:r w:rsidRPr="004130D4">
              <w:rPr>
                <w:sz w:val="18"/>
                <w:szCs w:val="18"/>
              </w:rPr>
              <w:t>2.3</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5CBB31E" w14:textId="77777777" w:rsidR="00011A3F" w:rsidRPr="004130D4" w:rsidRDefault="00011A3F" w:rsidP="00483E24">
            <w:pPr>
              <w:rPr>
                <w:sz w:val="18"/>
                <w:szCs w:val="18"/>
              </w:rPr>
            </w:pPr>
            <w:r w:rsidRPr="004130D4">
              <w:rPr>
                <w:sz w:val="18"/>
                <w:szCs w:val="18"/>
              </w:rPr>
              <w:t>Suministro e instalación de bridas Slipon de 6" acero al carbón</w:t>
            </w:r>
          </w:p>
        </w:tc>
        <w:tc>
          <w:tcPr>
            <w:tcW w:w="849" w:type="dxa"/>
            <w:tcBorders>
              <w:top w:val="nil"/>
              <w:left w:val="nil"/>
              <w:bottom w:val="single" w:sz="4" w:space="0" w:color="auto"/>
              <w:right w:val="single" w:sz="4" w:space="0" w:color="auto"/>
            </w:tcBorders>
            <w:shd w:val="clear" w:color="auto" w:fill="auto"/>
            <w:vAlign w:val="center"/>
            <w:hideMark/>
          </w:tcPr>
          <w:p w14:paraId="72A34A15"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7D5DECB4" w14:textId="77777777" w:rsidR="00011A3F" w:rsidRPr="004130D4" w:rsidRDefault="00011A3F" w:rsidP="00483E24">
            <w:pPr>
              <w:jc w:val="center"/>
              <w:rPr>
                <w:sz w:val="18"/>
                <w:szCs w:val="18"/>
              </w:rPr>
            </w:pPr>
            <w:r w:rsidRPr="004130D4">
              <w:rPr>
                <w:sz w:val="18"/>
                <w:szCs w:val="18"/>
              </w:rPr>
              <w:t>9</w:t>
            </w:r>
          </w:p>
        </w:tc>
        <w:tc>
          <w:tcPr>
            <w:tcW w:w="1993" w:type="dxa"/>
            <w:tcBorders>
              <w:top w:val="nil"/>
              <w:left w:val="nil"/>
              <w:bottom w:val="single" w:sz="4" w:space="0" w:color="auto"/>
              <w:right w:val="single" w:sz="4" w:space="0" w:color="auto"/>
            </w:tcBorders>
            <w:shd w:val="clear" w:color="auto" w:fill="auto"/>
            <w:vAlign w:val="center"/>
            <w:hideMark/>
          </w:tcPr>
          <w:p w14:paraId="174EB6F2" w14:textId="77777777" w:rsidR="00011A3F" w:rsidRPr="004130D4" w:rsidRDefault="00011A3F" w:rsidP="00483E24">
            <w:pPr>
              <w:jc w:val="center"/>
              <w:rPr>
                <w:color w:val="000000"/>
                <w:sz w:val="18"/>
                <w:szCs w:val="18"/>
              </w:rPr>
            </w:pPr>
            <w:r w:rsidRPr="004130D4">
              <w:rPr>
                <w:color w:val="000000"/>
                <w:sz w:val="18"/>
                <w:szCs w:val="18"/>
              </w:rPr>
              <w:t>$ 590.532,00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41CD17A3" w14:textId="77777777" w:rsidR="00011A3F" w:rsidRPr="004130D4" w:rsidRDefault="00011A3F" w:rsidP="00483E24">
            <w:pPr>
              <w:jc w:val="center"/>
              <w:rPr>
                <w:sz w:val="18"/>
                <w:szCs w:val="18"/>
              </w:rPr>
            </w:pPr>
            <w:r w:rsidRPr="004130D4">
              <w:rPr>
                <w:sz w:val="18"/>
                <w:szCs w:val="18"/>
              </w:rPr>
              <w:t>$ 5.314.788,00</w:t>
            </w:r>
          </w:p>
        </w:tc>
      </w:tr>
      <w:tr w:rsidR="00011A3F" w:rsidRPr="004130D4" w14:paraId="091EC93C"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3E81951C" w14:textId="77777777" w:rsidR="00011A3F" w:rsidRPr="004130D4" w:rsidRDefault="00011A3F" w:rsidP="00483E24">
            <w:pPr>
              <w:jc w:val="center"/>
              <w:rPr>
                <w:sz w:val="18"/>
                <w:szCs w:val="18"/>
              </w:rPr>
            </w:pPr>
            <w:r w:rsidRPr="004130D4">
              <w:rPr>
                <w:sz w:val="18"/>
                <w:szCs w:val="18"/>
              </w:rPr>
              <w:t>2.4</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C422CB7" w14:textId="77777777" w:rsidR="00011A3F" w:rsidRPr="004130D4" w:rsidRDefault="00011A3F" w:rsidP="00483E24">
            <w:pPr>
              <w:rPr>
                <w:sz w:val="18"/>
                <w:szCs w:val="18"/>
              </w:rPr>
            </w:pPr>
            <w:r w:rsidRPr="004130D4">
              <w:rPr>
                <w:sz w:val="18"/>
                <w:szCs w:val="18"/>
              </w:rPr>
              <w:t>Suministro e instalación de bridas Slipon de 8" acero al carbón</w:t>
            </w:r>
          </w:p>
        </w:tc>
        <w:tc>
          <w:tcPr>
            <w:tcW w:w="849" w:type="dxa"/>
            <w:tcBorders>
              <w:top w:val="nil"/>
              <w:left w:val="nil"/>
              <w:bottom w:val="single" w:sz="4" w:space="0" w:color="auto"/>
              <w:right w:val="single" w:sz="4" w:space="0" w:color="auto"/>
            </w:tcBorders>
            <w:shd w:val="clear" w:color="auto" w:fill="auto"/>
            <w:vAlign w:val="center"/>
            <w:hideMark/>
          </w:tcPr>
          <w:p w14:paraId="61BA1E47"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3C2873AB" w14:textId="77777777" w:rsidR="00011A3F" w:rsidRPr="004130D4" w:rsidRDefault="00011A3F" w:rsidP="00483E24">
            <w:pPr>
              <w:jc w:val="center"/>
              <w:rPr>
                <w:sz w:val="18"/>
                <w:szCs w:val="18"/>
              </w:rPr>
            </w:pPr>
            <w:r w:rsidRPr="004130D4">
              <w:rPr>
                <w:sz w:val="18"/>
                <w:szCs w:val="18"/>
              </w:rPr>
              <w:t>18</w:t>
            </w:r>
          </w:p>
        </w:tc>
        <w:tc>
          <w:tcPr>
            <w:tcW w:w="1993" w:type="dxa"/>
            <w:tcBorders>
              <w:top w:val="nil"/>
              <w:left w:val="nil"/>
              <w:bottom w:val="single" w:sz="4" w:space="0" w:color="auto"/>
              <w:right w:val="single" w:sz="4" w:space="0" w:color="auto"/>
            </w:tcBorders>
            <w:shd w:val="clear" w:color="auto" w:fill="auto"/>
            <w:vAlign w:val="center"/>
            <w:hideMark/>
          </w:tcPr>
          <w:p w14:paraId="76EA33D8" w14:textId="77777777" w:rsidR="00011A3F" w:rsidRPr="004130D4" w:rsidRDefault="00011A3F" w:rsidP="00483E24">
            <w:pPr>
              <w:jc w:val="center"/>
              <w:rPr>
                <w:color w:val="000000"/>
                <w:sz w:val="18"/>
                <w:szCs w:val="18"/>
              </w:rPr>
            </w:pPr>
            <w:r w:rsidRPr="004130D4">
              <w:rPr>
                <w:color w:val="000000"/>
                <w:sz w:val="18"/>
                <w:szCs w:val="18"/>
              </w:rPr>
              <w:t>$ 650.951,00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11D3E5AD" w14:textId="77777777" w:rsidR="00011A3F" w:rsidRPr="004130D4" w:rsidRDefault="00011A3F" w:rsidP="00483E24">
            <w:pPr>
              <w:jc w:val="center"/>
              <w:rPr>
                <w:sz w:val="18"/>
                <w:szCs w:val="18"/>
              </w:rPr>
            </w:pPr>
            <w:r w:rsidRPr="004130D4">
              <w:rPr>
                <w:sz w:val="18"/>
                <w:szCs w:val="18"/>
              </w:rPr>
              <w:t>$ 11.717.118,00</w:t>
            </w:r>
          </w:p>
        </w:tc>
      </w:tr>
      <w:tr w:rsidR="00011A3F" w:rsidRPr="004130D4" w14:paraId="6C93D9E3"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7D1ABCCA" w14:textId="77777777" w:rsidR="00011A3F" w:rsidRPr="004130D4" w:rsidRDefault="00011A3F" w:rsidP="00483E24">
            <w:pPr>
              <w:jc w:val="center"/>
              <w:rPr>
                <w:sz w:val="18"/>
                <w:szCs w:val="18"/>
              </w:rPr>
            </w:pPr>
            <w:r w:rsidRPr="004130D4">
              <w:rPr>
                <w:sz w:val="18"/>
                <w:szCs w:val="18"/>
              </w:rPr>
              <w:t>2.5</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981DB" w14:textId="77777777" w:rsidR="00011A3F" w:rsidRPr="004130D4" w:rsidRDefault="00011A3F" w:rsidP="00483E24">
            <w:pPr>
              <w:rPr>
                <w:sz w:val="18"/>
                <w:szCs w:val="18"/>
              </w:rPr>
            </w:pPr>
            <w:r w:rsidRPr="004130D4">
              <w:rPr>
                <w:sz w:val="18"/>
                <w:szCs w:val="18"/>
              </w:rPr>
              <w:t>Suministro e instalación de reducciones 8" x 6"</w:t>
            </w:r>
          </w:p>
        </w:tc>
        <w:tc>
          <w:tcPr>
            <w:tcW w:w="849" w:type="dxa"/>
            <w:tcBorders>
              <w:top w:val="nil"/>
              <w:left w:val="nil"/>
              <w:bottom w:val="single" w:sz="4" w:space="0" w:color="auto"/>
              <w:right w:val="single" w:sz="4" w:space="0" w:color="auto"/>
            </w:tcBorders>
            <w:shd w:val="clear" w:color="auto" w:fill="auto"/>
            <w:vAlign w:val="center"/>
            <w:hideMark/>
          </w:tcPr>
          <w:p w14:paraId="1E875466"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48BD9C7A" w14:textId="77777777" w:rsidR="00011A3F" w:rsidRPr="004130D4" w:rsidRDefault="00011A3F" w:rsidP="00483E24">
            <w:pPr>
              <w:jc w:val="center"/>
              <w:rPr>
                <w:sz w:val="18"/>
                <w:szCs w:val="18"/>
              </w:rPr>
            </w:pPr>
            <w:r w:rsidRPr="004130D4">
              <w:rPr>
                <w:sz w:val="18"/>
                <w:szCs w:val="18"/>
              </w:rPr>
              <w:t>3</w:t>
            </w:r>
          </w:p>
        </w:tc>
        <w:tc>
          <w:tcPr>
            <w:tcW w:w="1993" w:type="dxa"/>
            <w:tcBorders>
              <w:top w:val="nil"/>
              <w:left w:val="nil"/>
              <w:bottom w:val="single" w:sz="4" w:space="0" w:color="auto"/>
              <w:right w:val="single" w:sz="4" w:space="0" w:color="auto"/>
            </w:tcBorders>
            <w:shd w:val="clear" w:color="auto" w:fill="auto"/>
            <w:vAlign w:val="center"/>
            <w:hideMark/>
          </w:tcPr>
          <w:p w14:paraId="2D28E2D7" w14:textId="77777777" w:rsidR="00011A3F" w:rsidRPr="004130D4" w:rsidRDefault="00011A3F" w:rsidP="00483E24">
            <w:pPr>
              <w:jc w:val="center"/>
              <w:rPr>
                <w:color w:val="000000"/>
                <w:sz w:val="18"/>
                <w:szCs w:val="18"/>
              </w:rPr>
            </w:pPr>
            <w:r w:rsidRPr="004130D4">
              <w:rPr>
                <w:color w:val="000000"/>
                <w:sz w:val="18"/>
                <w:szCs w:val="18"/>
              </w:rPr>
              <w:t>$ 620.572,00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149328E0" w14:textId="77777777" w:rsidR="00011A3F" w:rsidRPr="004130D4" w:rsidRDefault="00011A3F" w:rsidP="00483E24">
            <w:pPr>
              <w:jc w:val="center"/>
              <w:rPr>
                <w:sz w:val="18"/>
                <w:szCs w:val="18"/>
              </w:rPr>
            </w:pPr>
            <w:r w:rsidRPr="004130D4">
              <w:rPr>
                <w:sz w:val="18"/>
                <w:szCs w:val="18"/>
              </w:rPr>
              <w:t>$ 1.861.716,00</w:t>
            </w:r>
          </w:p>
        </w:tc>
      </w:tr>
      <w:tr w:rsidR="00011A3F" w:rsidRPr="004130D4" w14:paraId="408FA147" w14:textId="77777777" w:rsidTr="00483E24">
        <w:trPr>
          <w:trHeight w:val="31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7F1AC25C" w14:textId="77777777" w:rsidR="00011A3F" w:rsidRPr="004130D4" w:rsidRDefault="00011A3F" w:rsidP="00483E24">
            <w:pPr>
              <w:jc w:val="center"/>
              <w:rPr>
                <w:sz w:val="18"/>
                <w:szCs w:val="18"/>
              </w:rPr>
            </w:pPr>
            <w:r w:rsidRPr="004130D4">
              <w:rPr>
                <w:sz w:val="18"/>
                <w:szCs w:val="18"/>
              </w:rPr>
              <w:t>2.6</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09F4F03" w14:textId="77777777" w:rsidR="00011A3F" w:rsidRPr="004130D4" w:rsidRDefault="00011A3F" w:rsidP="00483E24">
            <w:pPr>
              <w:rPr>
                <w:sz w:val="18"/>
                <w:szCs w:val="18"/>
              </w:rPr>
            </w:pPr>
            <w:r w:rsidRPr="004130D4">
              <w:rPr>
                <w:sz w:val="18"/>
                <w:szCs w:val="18"/>
              </w:rPr>
              <w:t>Suministro e instalación de codos de 8" a 90° acero al carbón</w:t>
            </w:r>
          </w:p>
        </w:tc>
        <w:tc>
          <w:tcPr>
            <w:tcW w:w="849" w:type="dxa"/>
            <w:tcBorders>
              <w:top w:val="nil"/>
              <w:left w:val="nil"/>
              <w:bottom w:val="single" w:sz="4" w:space="0" w:color="auto"/>
              <w:right w:val="single" w:sz="4" w:space="0" w:color="auto"/>
            </w:tcBorders>
            <w:shd w:val="clear" w:color="auto" w:fill="auto"/>
            <w:vAlign w:val="center"/>
            <w:hideMark/>
          </w:tcPr>
          <w:p w14:paraId="3AA70F37"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35FF84C0" w14:textId="77777777" w:rsidR="00011A3F" w:rsidRPr="004130D4" w:rsidRDefault="00011A3F" w:rsidP="00483E24">
            <w:pPr>
              <w:jc w:val="center"/>
              <w:rPr>
                <w:sz w:val="18"/>
                <w:szCs w:val="18"/>
              </w:rPr>
            </w:pPr>
            <w:r w:rsidRPr="004130D4">
              <w:rPr>
                <w:sz w:val="18"/>
                <w:szCs w:val="18"/>
              </w:rPr>
              <w:t>5</w:t>
            </w:r>
          </w:p>
        </w:tc>
        <w:tc>
          <w:tcPr>
            <w:tcW w:w="1993" w:type="dxa"/>
            <w:tcBorders>
              <w:top w:val="nil"/>
              <w:left w:val="nil"/>
              <w:bottom w:val="single" w:sz="4" w:space="0" w:color="auto"/>
              <w:right w:val="single" w:sz="4" w:space="0" w:color="auto"/>
            </w:tcBorders>
            <w:shd w:val="clear" w:color="auto" w:fill="auto"/>
            <w:vAlign w:val="center"/>
            <w:hideMark/>
          </w:tcPr>
          <w:p w14:paraId="26949670" w14:textId="77777777" w:rsidR="00011A3F" w:rsidRPr="004130D4" w:rsidRDefault="00011A3F" w:rsidP="00483E24">
            <w:pPr>
              <w:jc w:val="center"/>
              <w:rPr>
                <w:color w:val="000000"/>
                <w:sz w:val="18"/>
                <w:szCs w:val="18"/>
              </w:rPr>
            </w:pPr>
            <w:r w:rsidRPr="004130D4">
              <w:rPr>
                <w:color w:val="000000"/>
                <w:sz w:val="18"/>
                <w:szCs w:val="18"/>
              </w:rPr>
              <w:t>$ 741.304,00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2D5C149D" w14:textId="77777777" w:rsidR="00011A3F" w:rsidRPr="004130D4" w:rsidRDefault="00011A3F" w:rsidP="00483E24">
            <w:pPr>
              <w:jc w:val="center"/>
              <w:rPr>
                <w:sz w:val="18"/>
                <w:szCs w:val="18"/>
              </w:rPr>
            </w:pPr>
            <w:r w:rsidRPr="004130D4">
              <w:rPr>
                <w:sz w:val="18"/>
                <w:szCs w:val="18"/>
              </w:rPr>
              <w:t>$ 3.706.520,00</w:t>
            </w:r>
          </w:p>
        </w:tc>
      </w:tr>
      <w:tr w:rsidR="00011A3F" w:rsidRPr="004130D4" w14:paraId="36AF274A"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612AFD41" w14:textId="77777777" w:rsidR="00011A3F" w:rsidRPr="004130D4" w:rsidRDefault="00011A3F" w:rsidP="00483E24">
            <w:pPr>
              <w:jc w:val="center"/>
              <w:rPr>
                <w:sz w:val="18"/>
                <w:szCs w:val="18"/>
              </w:rPr>
            </w:pPr>
            <w:r w:rsidRPr="004130D4">
              <w:rPr>
                <w:sz w:val="18"/>
                <w:szCs w:val="18"/>
              </w:rPr>
              <w:t>2.7</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4285FF" w14:textId="77777777" w:rsidR="00011A3F" w:rsidRPr="004130D4" w:rsidRDefault="00011A3F" w:rsidP="00483E24">
            <w:pPr>
              <w:rPr>
                <w:sz w:val="18"/>
                <w:szCs w:val="18"/>
              </w:rPr>
            </w:pPr>
            <w:r w:rsidRPr="004130D4">
              <w:rPr>
                <w:sz w:val="18"/>
                <w:szCs w:val="18"/>
              </w:rPr>
              <w:t>Suministro e instalación de cheques de retención de 8"</w:t>
            </w:r>
          </w:p>
        </w:tc>
        <w:tc>
          <w:tcPr>
            <w:tcW w:w="849" w:type="dxa"/>
            <w:tcBorders>
              <w:top w:val="nil"/>
              <w:left w:val="nil"/>
              <w:bottom w:val="single" w:sz="4" w:space="0" w:color="auto"/>
              <w:right w:val="single" w:sz="4" w:space="0" w:color="auto"/>
            </w:tcBorders>
            <w:shd w:val="clear" w:color="auto" w:fill="auto"/>
            <w:vAlign w:val="center"/>
            <w:hideMark/>
          </w:tcPr>
          <w:p w14:paraId="181B6A3F"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6EC7A7DC" w14:textId="77777777" w:rsidR="00011A3F" w:rsidRPr="004130D4" w:rsidRDefault="00011A3F" w:rsidP="00483E24">
            <w:pPr>
              <w:jc w:val="center"/>
              <w:rPr>
                <w:sz w:val="18"/>
                <w:szCs w:val="18"/>
              </w:rPr>
            </w:pPr>
            <w:r w:rsidRPr="004130D4">
              <w:rPr>
                <w:sz w:val="18"/>
                <w:szCs w:val="18"/>
              </w:rPr>
              <w:t>3</w:t>
            </w:r>
          </w:p>
        </w:tc>
        <w:tc>
          <w:tcPr>
            <w:tcW w:w="1993" w:type="dxa"/>
            <w:tcBorders>
              <w:top w:val="nil"/>
              <w:left w:val="nil"/>
              <w:bottom w:val="single" w:sz="4" w:space="0" w:color="auto"/>
              <w:right w:val="single" w:sz="4" w:space="0" w:color="auto"/>
            </w:tcBorders>
            <w:shd w:val="clear" w:color="auto" w:fill="auto"/>
            <w:vAlign w:val="center"/>
            <w:hideMark/>
          </w:tcPr>
          <w:p w14:paraId="7C7F8CDE" w14:textId="77777777" w:rsidR="00011A3F" w:rsidRPr="004130D4" w:rsidRDefault="00011A3F" w:rsidP="00483E24">
            <w:pPr>
              <w:jc w:val="center"/>
              <w:rPr>
                <w:color w:val="000000"/>
                <w:sz w:val="18"/>
                <w:szCs w:val="18"/>
              </w:rPr>
            </w:pPr>
            <w:r w:rsidRPr="004130D4">
              <w:rPr>
                <w:color w:val="000000"/>
                <w:sz w:val="18"/>
                <w:szCs w:val="18"/>
              </w:rPr>
              <w:t>$ 4.353.480,00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444C1ADB" w14:textId="77777777" w:rsidR="00011A3F" w:rsidRPr="004130D4" w:rsidRDefault="00011A3F" w:rsidP="00483E24">
            <w:pPr>
              <w:jc w:val="center"/>
              <w:rPr>
                <w:sz w:val="18"/>
                <w:szCs w:val="18"/>
              </w:rPr>
            </w:pPr>
            <w:r w:rsidRPr="004130D4">
              <w:rPr>
                <w:sz w:val="18"/>
                <w:szCs w:val="18"/>
              </w:rPr>
              <w:t>$ 13.060.440,00</w:t>
            </w:r>
          </w:p>
        </w:tc>
      </w:tr>
      <w:tr w:rsidR="00011A3F" w:rsidRPr="004130D4" w14:paraId="241611FE" w14:textId="77777777" w:rsidTr="00483E24">
        <w:trPr>
          <w:trHeight w:val="31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788312A7" w14:textId="77777777" w:rsidR="00011A3F" w:rsidRPr="004130D4" w:rsidRDefault="00011A3F" w:rsidP="00483E24">
            <w:pPr>
              <w:jc w:val="center"/>
              <w:rPr>
                <w:sz w:val="18"/>
                <w:szCs w:val="18"/>
              </w:rPr>
            </w:pPr>
            <w:r w:rsidRPr="004130D4">
              <w:rPr>
                <w:sz w:val="18"/>
                <w:szCs w:val="18"/>
              </w:rPr>
              <w:t>2.8</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F8987" w14:textId="77777777" w:rsidR="00011A3F" w:rsidRPr="004130D4" w:rsidRDefault="00011A3F" w:rsidP="00483E24">
            <w:pPr>
              <w:rPr>
                <w:sz w:val="18"/>
                <w:szCs w:val="18"/>
              </w:rPr>
            </w:pPr>
            <w:r w:rsidRPr="004130D4">
              <w:rPr>
                <w:sz w:val="18"/>
                <w:szCs w:val="18"/>
              </w:rPr>
              <w:t>Suministro e instalación de válvulas de compuerta 150 psi ANSI 125 de 8"</w:t>
            </w:r>
          </w:p>
        </w:tc>
        <w:tc>
          <w:tcPr>
            <w:tcW w:w="849" w:type="dxa"/>
            <w:tcBorders>
              <w:top w:val="nil"/>
              <w:left w:val="nil"/>
              <w:bottom w:val="single" w:sz="4" w:space="0" w:color="auto"/>
              <w:right w:val="single" w:sz="4" w:space="0" w:color="auto"/>
            </w:tcBorders>
            <w:shd w:val="clear" w:color="auto" w:fill="auto"/>
            <w:vAlign w:val="center"/>
            <w:hideMark/>
          </w:tcPr>
          <w:p w14:paraId="6CFBD96E"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14D1458D" w14:textId="77777777" w:rsidR="00011A3F" w:rsidRPr="004130D4" w:rsidRDefault="00011A3F" w:rsidP="00483E24">
            <w:pPr>
              <w:jc w:val="center"/>
              <w:rPr>
                <w:sz w:val="18"/>
                <w:szCs w:val="18"/>
              </w:rPr>
            </w:pPr>
            <w:r w:rsidRPr="004130D4">
              <w:rPr>
                <w:sz w:val="18"/>
                <w:szCs w:val="18"/>
              </w:rPr>
              <w:t>6</w:t>
            </w:r>
          </w:p>
        </w:tc>
        <w:tc>
          <w:tcPr>
            <w:tcW w:w="1993" w:type="dxa"/>
            <w:tcBorders>
              <w:top w:val="nil"/>
              <w:left w:val="nil"/>
              <w:bottom w:val="single" w:sz="4" w:space="0" w:color="auto"/>
              <w:right w:val="single" w:sz="4" w:space="0" w:color="auto"/>
            </w:tcBorders>
            <w:shd w:val="clear" w:color="auto" w:fill="auto"/>
            <w:vAlign w:val="center"/>
            <w:hideMark/>
          </w:tcPr>
          <w:p w14:paraId="3B65FDFA" w14:textId="77777777" w:rsidR="00011A3F" w:rsidRPr="004130D4" w:rsidRDefault="00011A3F" w:rsidP="00483E24">
            <w:pPr>
              <w:jc w:val="center"/>
              <w:rPr>
                <w:color w:val="000000"/>
                <w:sz w:val="18"/>
                <w:szCs w:val="18"/>
              </w:rPr>
            </w:pPr>
            <w:r w:rsidRPr="004130D4">
              <w:rPr>
                <w:color w:val="000000"/>
                <w:sz w:val="18"/>
                <w:szCs w:val="18"/>
              </w:rPr>
              <w:t>$ 4.821.540,00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52CD2BCC" w14:textId="77777777" w:rsidR="00011A3F" w:rsidRPr="004130D4" w:rsidRDefault="00011A3F" w:rsidP="00483E24">
            <w:pPr>
              <w:jc w:val="center"/>
              <w:rPr>
                <w:sz w:val="18"/>
                <w:szCs w:val="18"/>
              </w:rPr>
            </w:pPr>
            <w:r w:rsidRPr="004130D4">
              <w:rPr>
                <w:sz w:val="18"/>
                <w:szCs w:val="18"/>
              </w:rPr>
              <w:t>$ 28.929.240,00</w:t>
            </w:r>
          </w:p>
        </w:tc>
      </w:tr>
      <w:tr w:rsidR="00011A3F" w:rsidRPr="004130D4" w14:paraId="1802667C"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7DBD11CA" w14:textId="77777777" w:rsidR="00011A3F" w:rsidRPr="004130D4" w:rsidRDefault="00011A3F" w:rsidP="00483E24">
            <w:pPr>
              <w:jc w:val="center"/>
              <w:rPr>
                <w:sz w:val="18"/>
                <w:szCs w:val="18"/>
              </w:rPr>
            </w:pPr>
            <w:r w:rsidRPr="004130D4">
              <w:rPr>
                <w:sz w:val="18"/>
                <w:szCs w:val="18"/>
              </w:rPr>
              <w:t>2.9</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9606E63" w14:textId="77777777" w:rsidR="00011A3F" w:rsidRPr="004130D4" w:rsidRDefault="00011A3F" w:rsidP="00483E24">
            <w:pPr>
              <w:rPr>
                <w:sz w:val="18"/>
                <w:szCs w:val="18"/>
              </w:rPr>
            </w:pPr>
            <w:r w:rsidRPr="004130D4">
              <w:rPr>
                <w:sz w:val="18"/>
                <w:szCs w:val="18"/>
              </w:rPr>
              <w:t>Suministro e instalación de tubería galvanizada 2"</w:t>
            </w:r>
          </w:p>
        </w:tc>
        <w:tc>
          <w:tcPr>
            <w:tcW w:w="849" w:type="dxa"/>
            <w:tcBorders>
              <w:top w:val="nil"/>
              <w:left w:val="nil"/>
              <w:bottom w:val="single" w:sz="4" w:space="0" w:color="auto"/>
              <w:right w:val="single" w:sz="4" w:space="0" w:color="auto"/>
            </w:tcBorders>
            <w:shd w:val="clear" w:color="auto" w:fill="auto"/>
            <w:vAlign w:val="center"/>
            <w:hideMark/>
          </w:tcPr>
          <w:p w14:paraId="6377BD7B" w14:textId="77777777" w:rsidR="00011A3F" w:rsidRPr="004130D4" w:rsidRDefault="00011A3F" w:rsidP="00483E24">
            <w:pPr>
              <w:jc w:val="center"/>
              <w:rPr>
                <w:sz w:val="18"/>
                <w:szCs w:val="18"/>
              </w:rPr>
            </w:pPr>
            <w:r w:rsidRPr="004130D4">
              <w:rPr>
                <w:sz w:val="18"/>
                <w:szCs w:val="18"/>
              </w:rPr>
              <w:t>ml</w:t>
            </w:r>
          </w:p>
        </w:tc>
        <w:tc>
          <w:tcPr>
            <w:tcW w:w="1072" w:type="dxa"/>
            <w:tcBorders>
              <w:top w:val="nil"/>
              <w:left w:val="nil"/>
              <w:bottom w:val="single" w:sz="4" w:space="0" w:color="auto"/>
              <w:right w:val="single" w:sz="4" w:space="0" w:color="auto"/>
            </w:tcBorders>
            <w:shd w:val="clear" w:color="auto" w:fill="auto"/>
            <w:vAlign w:val="center"/>
            <w:hideMark/>
          </w:tcPr>
          <w:p w14:paraId="03ACF8A5" w14:textId="77777777" w:rsidR="00011A3F" w:rsidRPr="004130D4" w:rsidRDefault="00011A3F" w:rsidP="00483E24">
            <w:pPr>
              <w:jc w:val="center"/>
              <w:rPr>
                <w:sz w:val="18"/>
                <w:szCs w:val="18"/>
              </w:rPr>
            </w:pPr>
            <w:r w:rsidRPr="004130D4">
              <w:rPr>
                <w:sz w:val="18"/>
                <w:szCs w:val="18"/>
              </w:rPr>
              <w:t>24</w:t>
            </w:r>
          </w:p>
        </w:tc>
        <w:tc>
          <w:tcPr>
            <w:tcW w:w="1993" w:type="dxa"/>
            <w:tcBorders>
              <w:top w:val="nil"/>
              <w:left w:val="nil"/>
              <w:bottom w:val="single" w:sz="4" w:space="0" w:color="auto"/>
              <w:right w:val="single" w:sz="4" w:space="0" w:color="auto"/>
            </w:tcBorders>
            <w:shd w:val="clear" w:color="auto" w:fill="auto"/>
            <w:vAlign w:val="center"/>
            <w:hideMark/>
          </w:tcPr>
          <w:p w14:paraId="1DCB8711" w14:textId="77777777" w:rsidR="00011A3F" w:rsidRPr="004130D4" w:rsidRDefault="00011A3F" w:rsidP="00483E24">
            <w:pPr>
              <w:jc w:val="center"/>
              <w:rPr>
                <w:color w:val="000000"/>
                <w:sz w:val="18"/>
                <w:szCs w:val="18"/>
              </w:rPr>
            </w:pPr>
            <w:r w:rsidRPr="004130D4">
              <w:rPr>
                <w:color w:val="000000"/>
                <w:sz w:val="18"/>
                <w:szCs w:val="18"/>
              </w:rPr>
              <w:t>$ 78.000,00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240968B3" w14:textId="77777777" w:rsidR="00011A3F" w:rsidRPr="004130D4" w:rsidRDefault="00011A3F" w:rsidP="00483E24">
            <w:pPr>
              <w:jc w:val="center"/>
              <w:rPr>
                <w:sz w:val="18"/>
                <w:szCs w:val="18"/>
              </w:rPr>
            </w:pPr>
            <w:r w:rsidRPr="004130D4">
              <w:rPr>
                <w:sz w:val="18"/>
                <w:szCs w:val="18"/>
              </w:rPr>
              <w:t>$ 1.872.000,00</w:t>
            </w:r>
          </w:p>
        </w:tc>
      </w:tr>
      <w:tr w:rsidR="00011A3F" w:rsidRPr="004130D4" w14:paraId="33B8FE46"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2F225327" w14:textId="77777777" w:rsidR="00011A3F" w:rsidRPr="004130D4" w:rsidRDefault="00011A3F" w:rsidP="00483E24">
            <w:pPr>
              <w:jc w:val="center"/>
              <w:rPr>
                <w:sz w:val="18"/>
                <w:szCs w:val="18"/>
              </w:rPr>
            </w:pPr>
            <w:r w:rsidRPr="004130D4">
              <w:rPr>
                <w:sz w:val="18"/>
                <w:szCs w:val="18"/>
              </w:rPr>
              <w:t>2.10</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2DCCA2C" w14:textId="77777777" w:rsidR="00011A3F" w:rsidRPr="004130D4" w:rsidRDefault="00011A3F" w:rsidP="00483E24">
            <w:pPr>
              <w:rPr>
                <w:sz w:val="18"/>
                <w:szCs w:val="18"/>
              </w:rPr>
            </w:pPr>
            <w:r w:rsidRPr="004130D4">
              <w:rPr>
                <w:sz w:val="18"/>
                <w:szCs w:val="18"/>
              </w:rPr>
              <w:t>Suministro e instalación de soldadura, empaques y limpiador</w:t>
            </w:r>
          </w:p>
        </w:tc>
        <w:tc>
          <w:tcPr>
            <w:tcW w:w="849" w:type="dxa"/>
            <w:tcBorders>
              <w:top w:val="nil"/>
              <w:left w:val="nil"/>
              <w:bottom w:val="single" w:sz="4" w:space="0" w:color="auto"/>
              <w:right w:val="single" w:sz="4" w:space="0" w:color="auto"/>
            </w:tcBorders>
            <w:shd w:val="clear" w:color="auto" w:fill="auto"/>
            <w:vAlign w:val="center"/>
            <w:hideMark/>
          </w:tcPr>
          <w:p w14:paraId="7B44CD00" w14:textId="77777777" w:rsidR="00011A3F" w:rsidRPr="004130D4" w:rsidRDefault="00011A3F" w:rsidP="00483E24">
            <w:pPr>
              <w:jc w:val="center"/>
              <w:rPr>
                <w:sz w:val="18"/>
                <w:szCs w:val="18"/>
              </w:rPr>
            </w:pPr>
            <w:r w:rsidRPr="004130D4">
              <w:rPr>
                <w:sz w:val="18"/>
                <w:szCs w:val="18"/>
              </w:rPr>
              <w:t>glb</w:t>
            </w:r>
          </w:p>
        </w:tc>
        <w:tc>
          <w:tcPr>
            <w:tcW w:w="1072" w:type="dxa"/>
            <w:tcBorders>
              <w:top w:val="nil"/>
              <w:left w:val="nil"/>
              <w:bottom w:val="single" w:sz="4" w:space="0" w:color="auto"/>
              <w:right w:val="single" w:sz="4" w:space="0" w:color="auto"/>
            </w:tcBorders>
            <w:shd w:val="clear" w:color="auto" w:fill="auto"/>
            <w:vAlign w:val="center"/>
            <w:hideMark/>
          </w:tcPr>
          <w:p w14:paraId="19798318" w14:textId="77777777" w:rsidR="00011A3F" w:rsidRPr="004130D4" w:rsidRDefault="00011A3F" w:rsidP="00483E24">
            <w:pPr>
              <w:jc w:val="center"/>
              <w:rPr>
                <w:sz w:val="18"/>
                <w:szCs w:val="18"/>
              </w:rPr>
            </w:pPr>
            <w:r w:rsidRPr="004130D4">
              <w:rPr>
                <w:sz w:val="18"/>
                <w:szCs w:val="18"/>
              </w:rPr>
              <w:t>1</w:t>
            </w:r>
          </w:p>
        </w:tc>
        <w:tc>
          <w:tcPr>
            <w:tcW w:w="1993" w:type="dxa"/>
            <w:tcBorders>
              <w:top w:val="nil"/>
              <w:left w:val="nil"/>
              <w:bottom w:val="single" w:sz="4" w:space="0" w:color="auto"/>
              <w:right w:val="single" w:sz="4" w:space="0" w:color="auto"/>
            </w:tcBorders>
            <w:shd w:val="clear" w:color="auto" w:fill="auto"/>
            <w:vAlign w:val="center"/>
            <w:hideMark/>
          </w:tcPr>
          <w:p w14:paraId="65A70090" w14:textId="77777777" w:rsidR="00011A3F" w:rsidRPr="004130D4" w:rsidRDefault="00011A3F" w:rsidP="00483E24">
            <w:pPr>
              <w:jc w:val="center"/>
              <w:rPr>
                <w:color w:val="000000"/>
                <w:sz w:val="18"/>
                <w:szCs w:val="18"/>
              </w:rPr>
            </w:pPr>
            <w:r w:rsidRPr="004130D4">
              <w:rPr>
                <w:color w:val="000000"/>
                <w:sz w:val="18"/>
                <w:szCs w:val="18"/>
              </w:rPr>
              <w:t>$ 4.641.804,00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52CD9424" w14:textId="77777777" w:rsidR="00011A3F" w:rsidRPr="004130D4" w:rsidRDefault="00011A3F" w:rsidP="00483E24">
            <w:pPr>
              <w:jc w:val="center"/>
              <w:rPr>
                <w:sz w:val="18"/>
                <w:szCs w:val="18"/>
              </w:rPr>
            </w:pPr>
            <w:r w:rsidRPr="004130D4">
              <w:rPr>
                <w:sz w:val="18"/>
                <w:szCs w:val="18"/>
              </w:rPr>
              <w:t>$ 4.641.804,00</w:t>
            </w:r>
          </w:p>
        </w:tc>
      </w:tr>
      <w:tr w:rsidR="00011A3F" w:rsidRPr="004130D4" w14:paraId="1E2A2ABD" w14:textId="77777777" w:rsidTr="00483E24">
        <w:trPr>
          <w:trHeight w:val="30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5AFF8B0F" w14:textId="77777777" w:rsidR="00011A3F" w:rsidRPr="004130D4" w:rsidRDefault="00011A3F" w:rsidP="00483E24">
            <w:pPr>
              <w:jc w:val="center"/>
              <w:rPr>
                <w:sz w:val="18"/>
                <w:szCs w:val="18"/>
              </w:rPr>
            </w:pPr>
            <w:r w:rsidRPr="004130D4">
              <w:rPr>
                <w:sz w:val="18"/>
                <w:szCs w:val="18"/>
              </w:rPr>
              <w:t>2.11</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86B12B" w14:textId="77777777" w:rsidR="00011A3F" w:rsidRPr="004130D4" w:rsidRDefault="00011A3F" w:rsidP="00483E24">
            <w:pPr>
              <w:rPr>
                <w:sz w:val="18"/>
                <w:szCs w:val="18"/>
              </w:rPr>
            </w:pPr>
            <w:r w:rsidRPr="004130D4">
              <w:rPr>
                <w:sz w:val="18"/>
                <w:szCs w:val="18"/>
              </w:rPr>
              <w:t>Suministro e instalación de tornillería para válvulas y bridas</w:t>
            </w:r>
          </w:p>
        </w:tc>
        <w:tc>
          <w:tcPr>
            <w:tcW w:w="849" w:type="dxa"/>
            <w:tcBorders>
              <w:top w:val="nil"/>
              <w:left w:val="nil"/>
              <w:bottom w:val="single" w:sz="4" w:space="0" w:color="auto"/>
              <w:right w:val="single" w:sz="4" w:space="0" w:color="auto"/>
            </w:tcBorders>
            <w:shd w:val="clear" w:color="auto" w:fill="auto"/>
            <w:vAlign w:val="center"/>
            <w:hideMark/>
          </w:tcPr>
          <w:p w14:paraId="0247759F" w14:textId="77777777" w:rsidR="00011A3F" w:rsidRPr="004130D4" w:rsidRDefault="00011A3F" w:rsidP="00483E24">
            <w:pPr>
              <w:jc w:val="center"/>
              <w:rPr>
                <w:sz w:val="18"/>
                <w:szCs w:val="18"/>
              </w:rPr>
            </w:pPr>
            <w:r w:rsidRPr="004130D4">
              <w:rPr>
                <w:sz w:val="18"/>
                <w:szCs w:val="18"/>
              </w:rPr>
              <w:t>glb</w:t>
            </w:r>
          </w:p>
        </w:tc>
        <w:tc>
          <w:tcPr>
            <w:tcW w:w="1072" w:type="dxa"/>
            <w:tcBorders>
              <w:top w:val="nil"/>
              <w:left w:val="nil"/>
              <w:bottom w:val="single" w:sz="4" w:space="0" w:color="auto"/>
              <w:right w:val="single" w:sz="4" w:space="0" w:color="auto"/>
            </w:tcBorders>
            <w:shd w:val="clear" w:color="auto" w:fill="auto"/>
            <w:vAlign w:val="center"/>
            <w:hideMark/>
          </w:tcPr>
          <w:p w14:paraId="0A7814AE" w14:textId="77777777" w:rsidR="00011A3F" w:rsidRPr="004130D4" w:rsidRDefault="00011A3F" w:rsidP="00483E24">
            <w:pPr>
              <w:jc w:val="center"/>
              <w:rPr>
                <w:sz w:val="18"/>
                <w:szCs w:val="18"/>
              </w:rPr>
            </w:pPr>
            <w:r w:rsidRPr="004130D4">
              <w:rPr>
                <w:sz w:val="18"/>
                <w:szCs w:val="18"/>
              </w:rPr>
              <w:t>1</w:t>
            </w:r>
          </w:p>
        </w:tc>
        <w:tc>
          <w:tcPr>
            <w:tcW w:w="1993" w:type="dxa"/>
            <w:tcBorders>
              <w:top w:val="nil"/>
              <w:left w:val="nil"/>
              <w:bottom w:val="single" w:sz="4" w:space="0" w:color="auto"/>
              <w:right w:val="single" w:sz="4" w:space="0" w:color="auto"/>
            </w:tcBorders>
            <w:shd w:val="clear" w:color="auto" w:fill="auto"/>
            <w:vAlign w:val="center"/>
            <w:hideMark/>
          </w:tcPr>
          <w:p w14:paraId="3BBE085E" w14:textId="77777777" w:rsidR="00011A3F" w:rsidRPr="004130D4" w:rsidRDefault="00011A3F" w:rsidP="00483E24">
            <w:pPr>
              <w:jc w:val="center"/>
              <w:rPr>
                <w:color w:val="000000"/>
                <w:sz w:val="18"/>
                <w:szCs w:val="18"/>
              </w:rPr>
            </w:pPr>
            <w:r w:rsidRPr="004130D4">
              <w:rPr>
                <w:color w:val="000000"/>
                <w:sz w:val="18"/>
                <w:szCs w:val="18"/>
              </w:rPr>
              <w:t>$ 5.362.038,00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0453CE9E" w14:textId="77777777" w:rsidR="00011A3F" w:rsidRPr="004130D4" w:rsidRDefault="00011A3F" w:rsidP="00483E24">
            <w:pPr>
              <w:jc w:val="center"/>
              <w:rPr>
                <w:sz w:val="18"/>
                <w:szCs w:val="18"/>
              </w:rPr>
            </w:pPr>
            <w:r w:rsidRPr="004130D4">
              <w:rPr>
                <w:sz w:val="18"/>
                <w:szCs w:val="18"/>
              </w:rPr>
              <w:t>$ 5.362.038,00</w:t>
            </w:r>
          </w:p>
        </w:tc>
      </w:tr>
      <w:tr w:rsidR="00011A3F" w:rsidRPr="004130D4" w14:paraId="2A6A603D" w14:textId="77777777" w:rsidTr="00483E24">
        <w:trPr>
          <w:trHeight w:val="31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52B655FF" w14:textId="77777777" w:rsidR="00011A3F" w:rsidRPr="004130D4" w:rsidRDefault="00011A3F" w:rsidP="00483E24">
            <w:pPr>
              <w:jc w:val="center"/>
              <w:rPr>
                <w:sz w:val="18"/>
                <w:szCs w:val="18"/>
              </w:rPr>
            </w:pPr>
            <w:r w:rsidRPr="004130D4">
              <w:rPr>
                <w:sz w:val="18"/>
                <w:szCs w:val="18"/>
              </w:rPr>
              <w:t>2.12</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80E0076" w14:textId="77777777" w:rsidR="00011A3F" w:rsidRPr="004130D4" w:rsidRDefault="00011A3F" w:rsidP="00483E24">
            <w:pPr>
              <w:rPr>
                <w:sz w:val="18"/>
                <w:szCs w:val="18"/>
              </w:rPr>
            </w:pPr>
            <w:r w:rsidRPr="004130D4">
              <w:rPr>
                <w:sz w:val="18"/>
                <w:szCs w:val="18"/>
              </w:rPr>
              <w:t>Impermeabilización de cuarto de máquinas</w:t>
            </w:r>
          </w:p>
        </w:tc>
        <w:tc>
          <w:tcPr>
            <w:tcW w:w="849" w:type="dxa"/>
            <w:tcBorders>
              <w:top w:val="nil"/>
              <w:left w:val="nil"/>
              <w:bottom w:val="single" w:sz="4" w:space="0" w:color="auto"/>
              <w:right w:val="single" w:sz="4" w:space="0" w:color="auto"/>
            </w:tcBorders>
            <w:shd w:val="clear" w:color="auto" w:fill="auto"/>
            <w:vAlign w:val="center"/>
            <w:hideMark/>
          </w:tcPr>
          <w:p w14:paraId="0C348D21" w14:textId="77777777" w:rsidR="00011A3F" w:rsidRPr="004130D4" w:rsidRDefault="00011A3F" w:rsidP="00483E24">
            <w:pPr>
              <w:jc w:val="center"/>
              <w:rPr>
                <w:sz w:val="18"/>
                <w:szCs w:val="18"/>
              </w:rPr>
            </w:pPr>
            <w:r w:rsidRPr="004130D4">
              <w:rPr>
                <w:sz w:val="18"/>
                <w:szCs w:val="18"/>
              </w:rPr>
              <w:t>glb</w:t>
            </w:r>
          </w:p>
        </w:tc>
        <w:tc>
          <w:tcPr>
            <w:tcW w:w="1072" w:type="dxa"/>
            <w:tcBorders>
              <w:top w:val="nil"/>
              <w:left w:val="nil"/>
              <w:bottom w:val="single" w:sz="4" w:space="0" w:color="auto"/>
              <w:right w:val="single" w:sz="4" w:space="0" w:color="auto"/>
            </w:tcBorders>
            <w:shd w:val="clear" w:color="auto" w:fill="auto"/>
            <w:vAlign w:val="center"/>
            <w:hideMark/>
          </w:tcPr>
          <w:p w14:paraId="5716F1CB" w14:textId="77777777" w:rsidR="00011A3F" w:rsidRPr="004130D4" w:rsidRDefault="00011A3F" w:rsidP="00483E24">
            <w:pPr>
              <w:jc w:val="center"/>
              <w:rPr>
                <w:sz w:val="18"/>
                <w:szCs w:val="18"/>
              </w:rPr>
            </w:pPr>
            <w:r w:rsidRPr="004130D4">
              <w:rPr>
                <w:sz w:val="18"/>
                <w:szCs w:val="18"/>
              </w:rPr>
              <w:t>1</w:t>
            </w:r>
          </w:p>
        </w:tc>
        <w:tc>
          <w:tcPr>
            <w:tcW w:w="1993" w:type="dxa"/>
            <w:tcBorders>
              <w:top w:val="nil"/>
              <w:left w:val="nil"/>
              <w:bottom w:val="single" w:sz="4" w:space="0" w:color="auto"/>
              <w:right w:val="single" w:sz="4" w:space="0" w:color="auto"/>
            </w:tcBorders>
            <w:shd w:val="clear" w:color="auto" w:fill="auto"/>
            <w:vAlign w:val="center"/>
            <w:hideMark/>
          </w:tcPr>
          <w:p w14:paraId="2646EB8A" w14:textId="77777777" w:rsidR="00011A3F" w:rsidRPr="004130D4" w:rsidRDefault="00011A3F" w:rsidP="00483E24">
            <w:pPr>
              <w:jc w:val="center"/>
              <w:rPr>
                <w:color w:val="000000"/>
                <w:sz w:val="18"/>
                <w:szCs w:val="18"/>
              </w:rPr>
            </w:pPr>
            <w:r w:rsidRPr="004130D4">
              <w:rPr>
                <w:color w:val="000000"/>
                <w:sz w:val="18"/>
                <w:szCs w:val="18"/>
              </w:rPr>
              <w:t>$ 17.280.000,00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09C6CB1A" w14:textId="77777777" w:rsidR="00011A3F" w:rsidRPr="004130D4" w:rsidRDefault="00011A3F" w:rsidP="00483E24">
            <w:pPr>
              <w:jc w:val="center"/>
              <w:rPr>
                <w:sz w:val="18"/>
                <w:szCs w:val="18"/>
              </w:rPr>
            </w:pPr>
            <w:r w:rsidRPr="004130D4">
              <w:rPr>
                <w:sz w:val="18"/>
                <w:szCs w:val="18"/>
              </w:rPr>
              <w:t>$ 17.280.000,00</w:t>
            </w:r>
          </w:p>
        </w:tc>
      </w:tr>
      <w:tr w:rsidR="00011A3F" w:rsidRPr="004130D4" w14:paraId="739A1219" w14:textId="77777777" w:rsidTr="00483E24">
        <w:trPr>
          <w:trHeight w:val="31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4DFADC0D" w14:textId="77777777" w:rsidR="00011A3F" w:rsidRPr="004130D4" w:rsidRDefault="00011A3F" w:rsidP="00483E24">
            <w:pPr>
              <w:jc w:val="center"/>
              <w:rPr>
                <w:sz w:val="18"/>
                <w:szCs w:val="18"/>
              </w:rPr>
            </w:pPr>
            <w:r w:rsidRPr="004130D4">
              <w:rPr>
                <w:sz w:val="18"/>
                <w:szCs w:val="18"/>
              </w:rPr>
              <w:t>2.13</w:t>
            </w:r>
          </w:p>
        </w:tc>
        <w:tc>
          <w:tcPr>
            <w:tcW w:w="347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BD8BB09" w14:textId="77777777" w:rsidR="00011A3F" w:rsidRPr="004130D4" w:rsidRDefault="00011A3F" w:rsidP="00483E24">
            <w:pPr>
              <w:rPr>
                <w:sz w:val="18"/>
                <w:szCs w:val="18"/>
              </w:rPr>
            </w:pPr>
            <w:r w:rsidRPr="004130D4">
              <w:rPr>
                <w:sz w:val="18"/>
                <w:szCs w:val="18"/>
              </w:rPr>
              <w:t>Suministro e instalación de bomba sumergible de 20 Hp/440 V serie B-150B415</w:t>
            </w:r>
          </w:p>
        </w:tc>
        <w:tc>
          <w:tcPr>
            <w:tcW w:w="849" w:type="dxa"/>
            <w:tcBorders>
              <w:top w:val="nil"/>
              <w:left w:val="nil"/>
              <w:bottom w:val="single" w:sz="4" w:space="0" w:color="auto"/>
              <w:right w:val="single" w:sz="4" w:space="0" w:color="auto"/>
            </w:tcBorders>
            <w:shd w:val="clear" w:color="auto" w:fill="auto"/>
            <w:vAlign w:val="center"/>
            <w:hideMark/>
          </w:tcPr>
          <w:p w14:paraId="348C19B8"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auto" w:fill="auto"/>
            <w:vAlign w:val="center"/>
            <w:hideMark/>
          </w:tcPr>
          <w:p w14:paraId="7DC36C53" w14:textId="77777777" w:rsidR="00011A3F" w:rsidRPr="004130D4" w:rsidRDefault="00011A3F" w:rsidP="00483E24">
            <w:pPr>
              <w:jc w:val="center"/>
              <w:rPr>
                <w:sz w:val="18"/>
                <w:szCs w:val="18"/>
              </w:rPr>
            </w:pPr>
            <w:r w:rsidRPr="004130D4">
              <w:rPr>
                <w:sz w:val="18"/>
                <w:szCs w:val="18"/>
              </w:rPr>
              <w:t>1</w:t>
            </w:r>
          </w:p>
        </w:tc>
        <w:tc>
          <w:tcPr>
            <w:tcW w:w="1993" w:type="dxa"/>
            <w:tcBorders>
              <w:top w:val="nil"/>
              <w:left w:val="nil"/>
              <w:bottom w:val="single" w:sz="4" w:space="0" w:color="auto"/>
              <w:right w:val="single" w:sz="4" w:space="0" w:color="auto"/>
            </w:tcBorders>
            <w:shd w:val="clear" w:color="auto" w:fill="auto"/>
            <w:vAlign w:val="center"/>
            <w:hideMark/>
          </w:tcPr>
          <w:p w14:paraId="4D1FAD1A" w14:textId="77777777" w:rsidR="00011A3F" w:rsidRPr="004130D4" w:rsidRDefault="00011A3F" w:rsidP="00483E24">
            <w:pPr>
              <w:jc w:val="center"/>
              <w:rPr>
                <w:color w:val="000000"/>
                <w:sz w:val="18"/>
                <w:szCs w:val="18"/>
              </w:rPr>
            </w:pPr>
            <w:r w:rsidRPr="004130D4">
              <w:rPr>
                <w:color w:val="000000"/>
                <w:sz w:val="18"/>
                <w:szCs w:val="18"/>
              </w:rPr>
              <w:t>$ 64.125.640,00</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5340AF83" w14:textId="77777777" w:rsidR="00011A3F" w:rsidRPr="004130D4" w:rsidRDefault="00011A3F" w:rsidP="00483E24">
            <w:pPr>
              <w:jc w:val="center"/>
              <w:rPr>
                <w:sz w:val="18"/>
                <w:szCs w:val="18"/>
              </w:rPr>
            </w:pPr>
            <w:r w:rsidRPr="004130D4">
              <w:rPr>
                <w:sz w:val="18"/>
                <w:szCs w:val="18"/>
              </w:rPr>
              <w:t>$ 64.125.640,00</w:t>
            </w:r>
          </w:p>
        </w:tc>
      </w:tr>
      <w:tr w:rsidR="00011A3F" w:rsidRPr="004130D4" w14:paraId="04BADB59" w14:textId="77777777" w:rsidTr="00483E24">
        <w:trPr>
          <w:trHeight w:val="34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78B53D4B" w14:textId="77777777" w:rsidR="00011A3F" w:rsidRPr="004130D4" w:rsidRDefault="00011A3F" w:rsidP="00483E24">
            <w:pPr>
              <w:jc w:val="center"/>
              <w:rPr>
                <w:sz w:val="18"/>
                <w:szCs w:val="18"/>
              </w:rPr>
            </w:pPr>
            <w:r w:rsidRPr="004130D4">
              <w:rPr>
                <w:sz w:val="18"/>
                <w:szCs w:val="18"/>
              </w:rPr>
              <w:t> </w:t>
            </w:r>
          </w:p>
        </w:tc>
        <w:tc>
          <w:tcPr>
            <w:tcW w:w="7393" w:type="dxa"/>
            <w:gridSpan w:val="6"/>
            <w:tcBorders>
              <w:top w:val="single" w:sz="4" w:space="0" w:color="auto"/>
              <w:left w:val="single" w:sz="4" w:space="0" w:color="auto"/>
              <w:bottom w:val="single" w:sz="8" w:space="0" w:color="auto"/>
              <w:right w:val="single" w:sz="4" w:space="0" w:color="000000"/>
            </w:tcBorders>
            <w:shd w:val="clear" w:color="auto" w:fill="auto"/>
            <w:vAlign w:val="center"/>
            <w:hideMark/>
          </w:tcPr>
          <w:p w14:paraId="5BFD5BF5" w14:textId="77777777" w:rsidR="00011A3F" w:rsidRPr="004130D4" w:rsidRDefault="00011A3F" w:rsidP="00483E24">
            <w:pPr>
              <w:jc w:val="center"/>
              <w:rPr>
                <w:b/>
                <w:bCs/>
                <w:sz w:val="18"/>
                <w:szCs w:val="18"/>
              </w:rPr>
            </w:pPr>
            <w:r w:rsidRPr="004130D4">
              <w:rPr>
                <w:b/>
                <w:bCs/>
                <w:sz w:val="18"/>
                <w:szCs w:val="18"/>
              </w:rPr>
              <w:t>Subtotal</w:t>
            </w:r>
          </w:p>
        </w:tc>
        <w:tc>
          <w:tcPr>
            <w:tcW w:w="1978" w:type="dxa"/>
            <w:tcBorders>
              <w:top w:val="nil"/>
              <w:left w:val="single" w:sz="4" w:space="0" w:color="auto"/>
              <w:bottom w:val="single" w:sz="4" w:space="0" w:color="auto"/>
              <w:right w:val="single" w:sz="8" w:space="0" w:color="auto"/>
            </w:tcBorders>
            <w:shd w:val="clear" w:color="auto" w:fill="auto"/>
            <w:vAlign w:val="center"/>
            <w:hideMark/>
          </w:tcPr>
          <w:p w14:paraId="21BDADA2" w14:textId="77777777" w:rsidR="00011A3F" w:rsidRPr="004130D4" w:rsidRDefault="00011A3F" w:rsidP="00483E24">
            <w:pPr>
              <w:jc w:val="center"/>
              <w:rPr>
                <w:b/>
                <w:bCs/>
                <w:sz w:val="18"/>
                <w:szCs w:val="18"/>
              </w:rPr>
            </w:pPr>
            <w:r w:rsidRPr="004130D4">
              <w:rPr>
                <w:b/>
                <w:bCs/>
                <w:sz w:val="18"/>
                <w:szCs w:val="18"/>
              </w:rPr>
              <w:t>$ 182.010.027,00</w:t>
            </w:r>
          </w:p>
        </w:tc>
      </w:tr>
      <w:tr w:rsidR="00011A3F" w:rsidRPr="004130D4" w14:paraId="620E81EF" w14:textId="77777777" w:rsidTr="00483E24">
        <w:trPr>
          <w:trHeight w:val="345"/>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0F7DA15A" w14:textId="77777777" w:rsidR="00011A3F" w:rsidRPr="004130D4" w:rsidRDefault="00011A3F" w:rsidP="00483E24">
            <w:pPr>
              <w:jc w:val="center"/>
              <w:rPr>
                <w:b/>
                <w:bCs/>
                <w:sz w:val="18"/>
                <w:szCs w:val="18"/>
              </w:rPr>
            </w:pPr>
            <w:r w:rsidRPr="004130D4">
              <w:rPr>
                <w:b/>
                <w:bCs/>
                <w:sz w:val="18"/>
                <w:szCs w:val="18"/>
              </w:rPr>
              <w:t>3.0</w:t>
            </w:r>
          </w:p>
        </w:tc>
        <w:tc>
          <w:tcPr>
            <w:tcW w:w="9371" w:type="dxa"/>
            <w:gridSpan w:val="7"/>
            <w:tcBorders>
              <w:top w:val="single" w:sz="8" w:space="0" w:color="auto"/>
              <w:left w:val="single" w:sz="4" w:space="0" w:color="auto"/>
              <w:bottom w:val="single" w:sz="4" w:space="0" w:color="auto"/>
              <w:right w:val="single" w:sz="8" w:space="0" w:color="000000"/>
            </w:tcBorders>
            <w:shd w:val="clear" w:color="000000" w:fill="FFFFFF"/>
            <w:vAlign w:val="center"/>
            <w:hideMark/>
          </w:tcPr>
          <w:p w14:paraId="61A3C020" w14:textId="77777777" w:rsidR="00011A3F" w:rsidRPr="004130D4" w:rsidRDefault="00011A3F" w:rsidP="00483E24">
            <w:pPr>
              <w:rPr>
                <w:b/>
                <w:bCs/>
                <w:sz w:val="18"/>
                <w:szCs w:val="18"/>
              </w:rPr>
            </w:pPr>
            <w:r w:rsidRPr="004130D4">
              <w:rPr>
                <w:b/>
                <w:bCs/>
                <w:sz w:val="18"/>
                <w:szCs w:val="18"/>
              </w:rPr>
              <w:t>DESCARGAS DE LAGUNAS EN PTAR</w:t>
            </w:r>
          </w:p>
        </w:tc>
      </w:tr>
      <w:tr w:rsidR="00011A3F" w:rsidRPr="004130D4" w14:paraId="0C32E7F3" w14:textId="77777777" w:rsidTr="00483E24">
        <w:trPr>
          <w:trHeight w:val="27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619BA6C2" w14:textId="77777777" w:rsidR="00011A3F" w:rsidRPr="004130D4" w:rsidRDefault="00011A3F" w:rsidP="00483E24">
            <w:pPr>
              <w:jc w:val="center"/>
              <w:rPr>
                <w:sz w:val="18"/>
                <w:szCs w:val="18"/>
              </w:rPr>
            </w:pPr>
            <w:r w:rsidRPr="004130D4">
              <w:rPr>
                <w:sz w:val="18"/>
                <w:szCs w:val="18"/>
              </w:rPr>
              <w:t>3.1</w:t>
            </w:r>
          </w:p>
        </w:tc>
        <w:tc>
          <w:tcPr>
            <w:tcW w:w="3479" w:type="dxa"/>
            <w:gridSpan w:val="3"/>
            <w:tcBorders>
              <w:top w:val="single" w:sz="4" w:space="0" w:color="auto"/>
              <w:left w:val="nil"/>
              <w:bottom w:val="single" w:sz="4" w:space="0" w:color="auto"/>
              <w:right w:val="single" w:sz="4" w:space="0" w:color="auto"/>
            </w:tcBorders>
            <w:shd w:val="clear" w:color="000000" w:fill="FFFFFF"/>
            <w:vAlign w:val="bottom"/>
            <w:hideMark/>
          </w:tcPr>
          <w:p w14:paraId="2B5940C3" w14:textId="77777777" w:rsidR="00011A3F" w:rsidRPr="004130D4" w:rsidRDefault="00011A3F" w:rsidP="00483E24">
            <w:pPr>
              <w:rPr>
                <w:sz w:val="18"/>
                <w:szCs w:val="18"/>
              </w:rPr>
            </w:pPr>
            <w:r w:rsidRPr="004130D4">
              <w:rPr>
                <w:sz w:val="18"/>
                <w:szCs w:val="18"/>
              </w:rPr>
              <w:t>suministro e Instalación de válvulas de compuerta  150 psi ANSI 125 de 8"</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14:paraId="1A163BFA" w14:textId="77777777" w:rsidR="00011A3F" w:rsidRPr="004130D4" w:rsidRDefault="00011A3F" w:rsidP="00483E24">
            <w:pPr>
              <w:jc w:val="center"/>
              <w:rPr>
                <w:sz w:val="18"/>
                <w:szCs w:val="18"/>
              </w:rPr>
            </w:pPr>
            <w:r w:rsidRPr="004130D4">
              <w:rPr>
                <w:sz w:val="18"/>
                <w:szCs w:val="18"/>
              </w:rPr>
              <w:t>und</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6207B611" w14:textId="77777777" w:rsidR="00011A3F" w:rsidRPr="004130D4" w:rsidRDefault="00011A3F" w:rsidP="00483E24">
            <w:pPr>
              <w:jc w:val="center"/>
              <w:rPr>
                <w:color w:val="000000"/>
                <w:sz w:val="18"/>
                <w:szCs w:val="18"/>
              </w:rPr>
            </w:pPr>
            <w:r w:rsidRPr="004130D4">
              <w:rPr>
                <w:color w:val="000000"/>
                <w:sz w:val="18"/>
                <w:szCs w:val="18"/>
              </w:rPr>
              <w:t>2</w:t>
            </w:r>
          </w:p>
        </w:tc>
        <w:tc>
          <w:tcPr>
            <w:tcW w:w="1993" w:type="dxa"/>
            <w:tcBorders>
              <w:top w:val="single" w:sz="4" w:space="0" w:color="auto"/>
              <w:left w:val="nil"/>
              <w:bottom w:val="single" w:sz="4" w:space="0" w:color="auto"/>
              <w:right w:val="single" w:sz="4" w:space="0" w:color="auto"/>
            </w:tcBorders>
            <w:shd w:val="clear" w:color="000000" w:fill="FFFFFF"/>
            <w:vAlign w:val="center"/>
            <w:hideMark/>
          </w:tcPr>
          <w:p w14:paraId="5CE0989E" w14:textId="77777777" w:rsidR="00011A3F" w:rsidRPr="004130D4" w:rsidRDefault="00011A3F" w:rsidP="00483E24">
            <w:pPr>
              <w:jc w:val="center"/>
              <w:rPr>
                <w:color w:val="000000"/>
                <w:sz w:val="18"/>
                <w:szCs w:val="18"/>
              </w:rPr>
            </w:pPr>
            <w:r w:rsidRPr="004130D4">
              <w:rPr>
                <w:color w:val="000000"/>
                <w:sz w:val="18"/>
                <w:szCs w:val="18"/>
              </w:rPr>
              <w:t>$ 4.821.850,00</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2F4BDB90" w14:textId="77777777" w:rsidR="00011A3F" w:rsidRPr="004130D4" w:rsidRDefault="00011A3F" w:rsidP="00483E24">
            <w:pPr>
              <w:jc w:val="center"/>
              <w:rPr>
                <w:sz w:val="18"/>
                <w:szCs w:val="18"/>
              </w:rPr>
            </w:pPr>
            <w:r w:rsidRPr="004130D4">
              <w:rPr>
                <w:sz w:val="18"/>
                <w:szCs w:val="18"/>
              </w:rPr>
              <w:t>$ 9.643.700,00</w:t>
            </w:r>
          </w:p>
        </w:tc>
      </w:tr>
      <w:tr w:rsidR="00011A3F" w:rsidRPr="004130D4" w14:paraId="6E69D15D" w14:textId="77777777" w:rsidTr="00483E24">
        <w:trPr>
          <w:trHeight w:val="27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17F91771" w14:textId="77777777" w:rsidR="00011A3F" w:rsidRPr="004130D4" w:rsidRDefault="00011A3F" w:rsidP="00483E24">
            <w:pPr>
              <w:jc w:val="center"/>
              <w:rPr>
                <w:sz w:val="18"/>
                <w:szCs w:val="18"/>
              </w:rPr>
            </w:pPr>
            <w:r w:rsidRPr="004130D4">
              <w:rPr>
                <w:sz w:val="18"/>
                <w:szCs w:val="18"/>
              </w:rPr>
              <w:t>3.2</w:t>
            </w:r>
          </w:p>
        </w:tc>
        <w:tc>
          <w:tcPr>
            <w:tcW w:w="347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A050C70" w14:textId="77777777" w:rsidR="00011A3F" w:rsidRPr="004130D4" w:rsidRDefault="00011A3F" w:rsidP="00483E24">
            <w:pPr>
              <w:rPr>
                <w:sz w:val="18"/>
                <w:szCs w:val="18"/>
              </w:rPr>
            </w:pPr>
            <w:r w:rsidRPr="004130D4">
              <w:rPr>
                <w:sz w:val="18"/>
                <w:szCs w:val="18"/>
              </w:rPr>
              <w:t>Suministro e instalación de bridas  de 8" en acero al carbón</w:t>
            </w:r>
          </w:p>
        </w:tc>
        <w:tc>
          <w:tcPr>
            <w:tcW w:w="849" w:type="dxa"/>
            <w:tcBorders>
              <w:top w:val="nil"/>
              <w:left w:val="nil"/>
              <w:bottom w:val="single" w:sz="4" w:space="0" w:color="auto"/>
              <w:right w:val="single" w:sz="4" w:space="0" w:color="auto"/>
            </w:tcBorders>
            <w:shd w:val="clear" w:color="000000" w:fill="FFFFFF"/>
            <w:vAlign w:val="center"/>
            <w:hideMark/>
          </w:tcPr>
          <w:p w14:paraId="3EBAFBFB"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000000" w:fill="FFFFFF"/>
            <w:vAlign w:val="center"/>
            <w:hideMark/>
          </w:tcPr>
          <w:p w14:paraId="2661971D" w14:textId="77777777" w:rsidR="00011A3F" w:rsidRPr="004130D4" w:rsidRDefault="00011A3F" w:rsidP="00483E24">
            <w:pPr>
              <w:jc w:val="center"/>
              <w:rPr>
                <w:color w:val="000000"/>
                <w:sz w:val="18"/>
                <w:szCs w:val="18"/>
              </w:rPr>
            </w:pPr>
            <w:r w:rsidRPr="004130D4">
              <w:rPr>
                <w:color w:val="000000"/>
                <w:sz w:val="18"/>
                <w:szCs w:val="18"/>
              </w:rPr>
              <w:t>4</w:t>
            </w:r>
          </w:p>
        </w:tc>
        <w:tc>
          <w:tcPr>
            <w:tcW w:w="1993" w:type="dxa"/>
            <w:tcBorders>
              <w:top w:val="nil"/>
              <w:left w:val="nil"/>
              <w:bottom w:val="single" w:sz="4" w:space="0" w:color="auto"/>
              <w:right w:val="single" w:sz="4" w:space="0" w:color="auto"/>
            </w:tcBorders>
            <w:shd w:val="clear" w:color="000000" w:fill="FFFFFF"/>
            <w:vAlign w:val="center"/>
            <w:hideMark/>
          </w:tcPr>
          <w:p w14:paraId="08EEFF97" w14:textId="77777777" w:rsidR="00011A3F" w:rsidRPr="004130D4" w:rsidRDefault="00011A3F" w:rsidP="00483E24">
            <w:pPr>
              <w:jc w:val="center"/>
              <w:rPr>
                <w:color w:val="000000"/>
                <w:sz w:val="18"/>
                <w:szCs w:val="18"/>
              </w:rPr>
            </w:pPr>
            <w:r w:rsidRPr="004130D4">
              <w:rPr>
                <w:color w:val="000000"/>
                <w:sz w:val="18"/>
                <w:szCs w:val="18"/>
              </w:rPr>
              <w:t>$ 650.752,00</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53D00558" w14:textId="77777777" w:rsidR="00011A3F" w:rsidRPr="004130D4" w:rsidRDefault="00011A3F" w:rsidP="00483E24">
            <w:pPr>
              <w:jc w:val="center"/>
              <w:rPr>
                <w:sz w:val="18"/>
                <w:szCs w:val="18"/>
              </w:rPr>
            </w:pPr>
            <w:r w:rsidRPr="004130D4">
              <w:rPr>
                <w:sz w:val="18"/>
                <w:szCs w:val="18"/>
              </w:rPr>
              <w:t>$ 2.603.008,00</w:t>
            </w:r>
          </w:p>
        </w:tc>
      </w:tr>
      <w:tr w:rsidR="00011A3F" w:rsidRPr="004130D4" w14:paraId="368EBC72" w14:textId="77777777" w:rsidTr="00483E24">
        <w:trPr>
          <w:trHeight w:val="33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6C91D92A" w14:textId="77777777" w:rsidR="00011A3F" w:rsidRPr="004130D4" w:rsidRDefault="00011A3F" w:rsidP="00483E24">
            <w:pPr>
              <w:jc w:val="center"/>
              <w:rPr>
                <w:sz w:val="18"/>
                <w:szCs w:val="18"/>
              </w:rPr>
            </w:pPr>
            <w:r w:rsidRPr="004130D4">
              <w:rPr>
                <w:sz w:val="18"/>
                <w:szCs w:val="18"/>
              </w:rPr>
              <w:lastRenderedPageBreak/>
              <w:t>3.3</w:t>
            </w:r>
          </w:p>
        </w:tc>
        <w:tc>
          <w:tcPr>
            <w:tcW w:w="3479" w:type="dxa"/>
            <w:gridSpan w:val="3"/>
            <w:tcBorders>
              <w:top w:val="single" w:sz="4" w:space="0" w:color="auto"/>
              <w:left w:val="nil"/>
              <w:bottom w:val="single" w:sz="4" w:space="0" w:color="auto"/>
              <w:right w:val="single" w:sz="4" w:space="0" w:color="000000"/>
            </w:tcBorders>
            <w:shd w:val="clear" w:color="000000" w:fill="FFFFFF"/>
            <w:vAlign w:val="bottom"/>
            <w:hideMark/>
          </w:tcPr>
          <w:p w14:paraId="32450E2E" w14:textId="77777777" w:rsidR="00011A3F" w:rsidRPr="004130D4" w:rsidRDefault="00011A3F" w:rsidP="00483E24">
            <w:pPr>
              <w:rPr>
                <w:sz w:val="18"/>
                <w:szCs w:val="18"/>
              </w:rPr>
            </w:pPr>
            <w:r w:rsidRPr="004130D4">
              <w:rPr>
                <w:sz w:val="18"/>
                <w:szCs w:val="18"/>
              </w:rPr>
              <w:t xml:space="preserve">Suministro de Tornillería  para macromedidor y Bridas </w:t>
            </w:r>
          </w:p>
        </w:tc>
        <w:tc>
          <w:tcPr>
            <w:tcW w:w="849" w:type="dxa"/>
            <w:tcBorders>
              <w:top w:val="nil"/>
              <w:left w:val="nil"/>
              <w:bottom w:val="single" w:sz="4" w:space="0" w:color="auto"/>
              <w:right w:val="single" w:sz="4" w:space="0" w:color="auto"/>
            </w:tcBorders>
            <w:shd w:val="clear" w:color="000000" w:fill="FFFFFF"/>
            <w:vAlign w:val="center"/>
            <w:hideMark/>
          </w:tcPr>
          <w:p w14:paraId="1E3DC02C"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000000" w:fill="FFFFFF"/>
            <w:vAlign w:val="center"/>
            <w:hideMark/>
          </w:tcPr>
          <w:p w14:paraId="42021A12" w14:textId="77777777" w:rsidR="00011A3F" w:rsidRPr="004130D4" w:rsidRDefault="00011A3F" w:rsidP="00483E24">
            <w:pPr>
              <w:jc w:val="center"/>
              <w:rPr>
                <w:color w:val="000000"/>
                <w:sz w:val="18"/>
                <w:szCs w:val="18"/>
              </w:rPr>
            </w:pPr>
            <w:r w:rsidRPr="004130D4">
              <w:rPr>
                <w:color w:val="000000"/>
                <w:sz w:val="18"/>
                <w:szCs w:val="18"/>
              </w:rPr>
              <w:t>1</w:t>
            </w:r>
          </w:p>
        </w:tc>
        <w:tc>
          <w:tcPr>
            <w:tcW w:w="1993" w:type="dxa"/>
            <w:tcBorders>
              <w:top w:val="nil"/>
              <w:left w:val="nil"/>
              <w:bottom w:val="single" w:sz="4" w:space="0" w:color="auto"/>
              <w:right w:val="single" w:sz="4" w:space="0" w:color="auto"/>
            </w:tcBorders>
            <w:shd w:val="clear" w:color="000000" w:fill="FFFFFF"/>
            <w:vAlign w:val="center"/>
            <w:hideMark/>
          </w:tcPr>
          <w:p w14:paraId="65AF0652" w14:textId="77777777" w:rsidR="00011A3F" w:rsidRPr="004130D4" w:rsidRDefault="00011A3F" w:rsidP="00483E24">
            <w:pPr>
              <w:jc w:val="center"/>
              <w:rPr>
                <w:color w:val="000000"/>
                <w:sz w:val="18"/>
                <w:szCs w:val="18"/>
              </w:rPr>
            </w:pPr>
            <w:r w:rsidRPr="004130D4">
              <w:rPr>
                <w:color w:val="000000"/>
                <w:sz w:val="18"/>
                <w:szCs w:val="18"/>
              </w:rPr>
              <w:t>$ 600.000,00</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06925335" w14:textId="77777777" w:rsidR="00011A3F" w:rsidRPr="004130D4" w:rsidRDefault="00011A3F" w:rsidP="00483E24">
            <w:pPr>
              <w:jc w:val="center"/>
              <w:rPr>
                <w:sz w:val="18"/>
                <w:szCs w:val="18"/>
              </w:rPr>
            </w:pPr>
            <w:r w:rsidRPr="004130D4">
              <w:rPr>
                <w:sz w:val="18"/>
                <w:szCs w:val="18"/>
              </w:rPr>
              <w:t>$ 600.000,00</w:t>
            </w:r>
          </w:p>
        </w:tc>
      </w:tr>
      <w:tr w:rsidR="00011A3F" w:rsidRPr="004130D4" w14:paraId="6487CC81" w14:textId="77777777" w:rsidTr="00483E24">
        <w:trPr>
          <w:trHeight w:val="33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1CE030FE" w14:textId="77777777" w:rsidR="00011A3F" w:rsidRPr="004130D4" w:rsidRDefault="00011A3F" w:rsidP="00483E24">
            <w:pPr>
              <w:jc w:val="center"/>
              <w:rPr>
                <w:sz w:val="18"/>
                <w:szCs w:val="18"/>
              </w:rPr>
            </w:pPr>
            <w:r w:rsidRPr="004130D4">
              <w:rPr>
                <w:sz w:val="18"/>
                <w:szCs w:val="18"/>
              </w:rPr>
              <w:t>3.4</w:t>
            </w:r>
          </w:p>
        </w:tc>
        <w:tc>
          <w:tcPr>
            <w:tcW w:w="3479" w:type="dxa"/>
            <w:gridSpan w:val="3"/>
            <w:tcBorders>
              <w:top w:val="single" w:sz="4" w:space="0" w:color="auto"/>
              <w:left w:val="nil"/>
              <w:bottom w:val="single" w:sz="4" w:space="0" w:color="auto"/>
              <w:right w:val="single" w:sz="4" w:space="0" w:color="000000"/>
            </w:tcBorders>
            <w:shd w:val="clear" w:color="000000" w:fill="FFFFFF"/>
            <w:vAlign w:val="bottom"/>
            <w:hideMark/>
          </w:tcPr>
          <w:p w14:paraId="5FC43000" w14:textId="77777777" w:rsidR="00011A3F" w:rsidRPr="004130D4" w:rsidRDefault="00011A3F" w:rsidP="00483E24">
            <w:pPr>
              <w:rPr>
                <w:sz w:val="18"/>
                <w:szCs w:val="18"/>
              </w:rPr>
            </w:pPr>
            <w:r w:rsidRPr="004130D4">
              <w:rPr>
                <w:sz w:val="18"/>
                <w:szCs w:val="18"/>
              </w:rPr>
              <w:t>Suministro e Instalación de bridas de 6" en acero al carbón</w:t>
            </w:r>
          </w:p>
        </w:tc>
        <w:tc>
          <w:tcPr>
            <w:tcW w:w="849" w:type="dxa"/>
            <w:tcBorders>
              <w:top w:val="nil"/>
              <w:left w:val="nil"/>
              <w:bottom w:val="single" w:sz="4" w:space="0" w:color="auto"/>
              <w:right w:val="single" w:sz="4" w:space="0" w:color="auto"/>
            </w:tcBorders>
            <w:shd w:val="clear" w:color="000000" w:fill="FFFFFF"/>
            <w:vAlign w:val="center"/>
            <w:hideMark/>
          </w:tcPr>
          <w:p w14:paraId="047264E4"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000000" w:fill="FFFFFF"/>
            <w:vAlign w:val="center"/>
            <w:hideMark/>
          </w:tcPr>
          <w:p w14:paraId="33954017" w14:textId="77777777" w:rsidR="00011A3F" w:rsidRPr="004130D4" w:rsidRDefault="00011A3F" w:rsidP="00483E24">
            <w:pPr>
              <w:jc w:val="center"/>
              <w:rPr>
                <w:color w:val="000000"/>
                <w:sz w:val="18"/>
                <w:szCs w:val="18"/>
              </w:rPr>
            </w:pPr>
            <w:r w:rsidRPr="004130D4">
              <w:rPr>
                <w:color w:val="000000"/>
                <w:sz w:val="18"/>
                <w:szCs w:val="18"/>
              </w:rPr>
              <w:t>2</w:t>
            </w:r>
          </w:p>
        </w:tc>
        <w:tc>
          <w:tcPr>
            <w:tcW w:w="1993" w:type="dxa"/>
            <w:tcBorders>
              <w:top w:val="nil"/>
              <w:left w:val="nil"/>
              <w:bottom w:val="single" w:sz="4" w:space="0" w:color="auto"/>
              <w:right w:val="single" w:sz="4" w:space="0" w:color="auto"/>
            </w:tcBorders>
            <w:shd w:val="clear" w:color="000000" w:fill="FFFFFF"/>
            <w:vAlign w:val="center"/>
            <w:hideMark/>
          </w:tcPr>
          <w:p w14:paraId="7FC89435" w14:textId="77777777" w:rsidR="00011A3F" w:rsidRPr="004130D4" w:rsidRDefault="00011A3F" w:rsidP="00483E24">
            <w:pPr>
              <w:jc w:val="center"/>
              <w:rPr>
                <w:color w:val="000000"/>
                <w:sz w:val="18"/>
                <w:szCs w:val="18"/>
              </w:rPr>
            </w:pPr>
            <w:r w:rsidRPr="004130D4">
              <w:rPr>
                <w:color w:val="000000"/>
                <w:sz w:val="18"/>
                <w:szCs w:val="18"/>
              </w:rPr>
              <w:t>$ 421.421,70</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4CEABDFF" w14:textId="77777777" w:rsidR="00011A3F" w:rsidRPr="004130D4" w:rsidRDefault="00011A3F" w:rsidP="00483E24">
            <w:pPr>
              <w:jc w:val="center"/>
              <w:rPr>
                <w:sz w:val="18"/>
                <w:szCs w:val="18"/>
              </w:rPr>
            </w:pPr>
            <w:r w:rsidRPr="004130D4">
              <w:rPr>
                <w:sz w:val="18"/>
                <w:szCs w:val="18"/>
              </w:rPr>
              <w:t>$ 842.843,40</w:t>
            </w:r>
          </w:p>
        </w:tc>
      </w:tr>
      <w:tr w:rsidR="00011A3F" w:rsidRPr="004130D4" w14:paraId="3BDC9CF5" w14:textId="77777777" w:rsidTr="00483E24">
        <w:trPr>
          <w:trHeight w:val="270"/>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48BD6E25" w14:textId="77777777" w:rsidR="00011A3F" w:rsidRPr="004130D4" w:rsidRDefault="00011A3F" w:rsidP="00483E24">
            <w:pPr>
              <w:jc w:val="center"/>
              <w:rPr>
                <w:sz w:val="18"/>
                <w:szCs w:val="18"/>
              </w:rPr>
            </w:pPr>
            <w:r w:rsidRPr="004130D4">
              <w:rPr>
                <w:sz w:val="18"/>
                <w:szCs w:val="18"/>
              </w:rPr>
              <w:t>3.5</w:t>
            </w:r>
          </w:p>
        </w:tc>
        <w:tc>
          <w:tcPr>
            <w:tcW w:w="347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6374FE5" w14:textId="77777777" w:rsidR="00011A3F" w:rsidRPr="004130D4" w:rsidRDefault="00011A3F" w:rsidP="00483E24">
            <w:pPr>
              <w:rPr>
                <w:sz w:val="18"/>
                <w:szCs w:val="18"/>
              </w:rPr>
            </w:pPr>
            <w:r w:rsidRPr="004130D4">
              <w:rPr>
                <w:sz w:val="18"/>
                <w:szCs w:val="18"/>
              </w:rPr>
              <w:t>Suministro e Instalación  de macro medidor  BERMAND WASTE TURBO DE 6"</w:t>
            </w:r>
          </w:p>
        </w:tc>
        <w:tc>
          <w:tcPr>
            <w:tcW w:w="849" w:type="dxa"/>
            <w:tcBorders>
              <w:top w:val="nil"/>
              <w:left w:val="nil"/>
              <w:bottom w:val="single" w:sz="4" w:space="0" w:color="auto"/>
              <w:right w:val="single" w:sz="4" w:space="0" w:color="auto"/>
            </w:tcBorders>
            <w:shd w:val="clear" w:color="000000" w:fill="FFFFFF"/>
            <w:vAlign w:val="center"/>
            <w:hideMark/>
          </w:tcPr>
          <w:p w14:paraId="3300BE7D" w14:textId="77777777" w:rsidR="00011A3F" w:rsidRPr="004130D4" w:rsidRDefault="00011A3F" w:rsidP="00483E24">
            <w:pPr>
              <w:jc w:val="center"/>
              <w:rPr>
                <w:sz w:val="18"/>
                <w:szCs w:val="18"/>
              </w:rPr>
            </w:pPr>
            <w:r w:rsidRPr="004130D4">
              <w:rPr>
                <w:sz w:val="18"/>
                <w:szCs w:val="18"/>
              </w:rPr>
              <w:t>und</w:t>
            </w:r>
          </w:p>
        </w:tc>
        <w:tc>
          <w:tcPr>
            <w:tcW w:w="1072" w:type="dxa"/>
            <w:tcBorders>
              <w:top w:val="nil"/>
              <w:left w:val="nil"/>
              <w:bottom w:val="single" w:sz="4" w:space="0" w:color="auto"/>
              <w:right w:val="single" w:sz="4" w:space="0" w:color="auto"/>
            </w:tcBorders>
            <w:shd w:val="clear" w:color="000000" w:fill="FFFFFF"/>
            <w:vAlign w:val="center"/>
            <w:hideMark/>
          </w:tcPr>
          <w:p w14:paraId="3E988106" w14:textId="77777777" w:rsidR="00011A3F" w:rsidRPr="004130D4" w:rsidRDefault="00011A3F" w:rsidP="00483E24">
            <w:pPr>
              <w:jc w:val="center"/>
              <w:rPr>
                <w:color w:val="000000"/>
                <w:sz w:val="18"/>
                <w:szCs w:val="18"/>
              </w:rPr>
            </w:pPr>
            <w:r w:rsidRPr="004130D4">
              <w:rPr>
                <w:color w:val="000000"/>
                <w:sz w:val="18"/>
                <w:szCs w:val="18"/>
              </w:rPr>
              <w:t>1</w:t>
            </w:r>
          </w:p>
        </w:tc>
        <w:tc>
          <w:tcPr>
            <w:tcW w:w="1993" w:type="dxa"/>
            <w:tcBorders>
              <w:top w:val="nil"/>
              <w:left w:val="nil"/>
              <w:bottom w:val="single" w:sz="4" w:space="0" w:color="auto"/>
              <w:right w:val="single" w:sz="4" w:space="0" w:color="auto"/>
            </w:tcBorders>
            <w:shd w:val="clear" w:color="000000" w:fill="FFFFFF"/>
            <w:vAlign w:val="center"/>
            <w:hideMark/>
          </w:tcPr>
          <w:p w14:paraId="7B9AA52F" w14:textId="77777777" w:rsidR="00011A3F" w:rsidRPr="004130D4" w:rsidRDefault="00011A3F" w:rsidP="00483E24">
            <w:pPr>
              <w:jc w:val="center"/>
              <w:rPr>
                <w:color w:val="000000"/>
                <w:sz w:val="18"/>
                <w:szCs w:val="18"/>
              </w:rPr>
            </w:pPr>
            <w:r w:rsidRPr="004130D4">
              <w:rPr>
                <w:color w:val="000000"/>
                <w:sz w:val="18"/>
                <w:szCs w:val="18"/>
              </w:rPr>
              <w:t>$ 3.541.642,00</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76BFEC64" w14:textId="77777777" w:rsidR="00011A3F" w:rsidRPr="004130D4" w:rsidRDefault="00011A3F" w:rsidP="00483E24">
            <w:pPr>
              <w:jc w:val="center"/>
              <w:rPr>
                <w:sz w:val="18"/>
                <w:szCs w:val="18"/>
              </w:rPr>
            </w:pPr>
            <w:r w:rsidRPr="004130D4">
              <w:rPr>
                <w:sz w:val="18"/>
                <w:szCs w:val="18"/>
              </w:rPr>
              <w:t>$ 3.541.642,00</w:t>
            </w:r>
          </w:p>
        </w:tc>
      </w:tr>
      <w:tr w:rsidR="00011A3F" w:rsidRPr="004130D4" w14:paraId="00897505" w14:textId="77777777" w:rsidTr="00483E24">
        <w:trPr>
          <w:trHeight w:val="731"/>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197E3ABF" w14:textId="77777777" w:rsidR="00011A3F" w:rsidRPr="004130D4" w:rsidRDefault="00011A3F" w:rsidP="00483E24">
            <w:pPr>
              <w:jc w:val="center"/>
              <w:rPr>
                <w:sz w:val="18"/>
                <w:szCs w:val="18"/>
              </w:rPr>
            </w:pPr>
            <w:r w:rsidRPr="004130D4">
              <w:rPr>
                <w:sz w:val="18"/>
                <w:szCs w:val="18"/>
              </w:rPr>
              <w:t>3.6</w:t>
            </w:r>
          </w:p>
        </w:tc>
        <w:tc>
          <w:tcPr>
            <w:tcW w:w="3479" w:type="dxa"/>
            <w:gridSpan w:val="3"/>
            <w:tcBorders>
              <w:top w:val="nil"/>
              <w:left w:val="nil"/>
              <w:bottom w:val="single" w:sz="4" w:space="0" w:color="auto"/>
              <w:right w:val="single" w:sz="4" w:space="0" w:color="auto"/>
            </w:tcBorders>
            <w:shd w:val="clear" w:color="000000" w:fill="FFFFFF"/>
            <w:noWrap/>
            <w:vAlign w:val="bottom"/>
            <w:hideMark/>
          </w:tcPr>
          <w:p w14:paraId="1AA07FC4" w14:textId="77777777" w:rsidR="00011A3F" w:rsidRPr="004130D4" w:rsidRDefault="00011A3F" w:rsidP="00483E24">
            <w:pPr>
              <w:rPr>
                <w:sz w:val="18"/>
                <w:szCs w:val="18"/>
              </w:rPr>
            </w:pPr>
            <w:r w:rsidRPr="004130D4">
              <w:rPr>
                <w:sz w:val="18"/>
                <w:szCs w:val="18"/>
              </w:rPr>
              <w:t>Suministro de soldadura, empaques y limpiador</w:t>
            </w:r>
          </w:p>
        </w:tc>
        <w:tc>
          <w:tcPr>
            <w:tcW w:w="849" w:type="dxa"/>
            <w:tcBorders>
              <w:top w:val="nil"/>
              <w:left w:val="nil"/>
              <w:bottom w:val="single" w:sz="4" w:space="0" w:color="auto"/>
              <w:right w:val="single" w:sz="4" w:space="0" w:color="auto"/>
            </w:tcBorders>
            <w:shd w:val="clear" w:color="000000" w:fill="FFFFFF"/>
            <w:vAlign w:val="center"/>
            <w:hideMark/>
          </w:tcPr>
          <w:p w14:paraId="1A523588" w14:textId="77777777" w:rsidR="00011A3F" w:rsidRPr="004130D4" w:rsidRDefault="00011A3F" w:rsidP="00483E24">
            <w:pPr>
              <w:jc w:val="center"/>
              <w:rPr>
                <w:sz w:val="18"/>
                <w:szCs w:val="18"/>
              </w:rPr>
            </w:pPr>
            <w:r w:rsidRPr="004130D4">
              <w:rPr>
                <w:sz w:val="18"/>
                <w:szCs w:val="18"/>
              </w:rPr>
              <w:t>glb</w:t>
            </w:r>
          </w:p>
        </w:tc>
        <w:tc>
          <w:tcPr>
            <w:tcW w:w="1072" w:type="dxa"/>
            <w:tcBorders>
              <w:top w:val="nil"/>
              <w:left w:val="nil"/>
              <w:bottom w:val="single" w:sz="4" w:space="0" w:color="auto"/>
              <w:right w:val="single" w:sz="4" w:space="0" w:color="auto"/>
            </w:tcBorders>
            <w:shd w:val="clear" w:color="000000" w:fill="FFFFFF"/>
            <w:vAlign w:val="center"/>
            <w:hideMark/>
          </w:tcPr>
          <w:p w14:paraId="5EDC6624" w14:textId="77777777" w:rsidR="00011A3F" w:rsidRPr="004130D4" w:rsidRDefault="00011A3F" w:rsidP="00483E24">
            <w:pPr>
              <w:jc w:val="center"/>
              <w:rPr>
                <w:color w:val="000000"/>
                <w:sz w:val="18"/>
                <w:szCs w:val="18"/>
              </w:rPr>
            </w:pPr>
            <w:r w:rsidRPr="004130D4">
              <w:rPr>
                <w:color w:val="000000"/>
                <w:sz w:val="18"/>
                <w:szCs w:val="18"/>
              </w:rPr>
              <w:t>1</w:t>
            </w:r>
          </w:p>
        </w:tc>
        <w:tc>
          <w:tcPr>
            <w:tcW w:w="1993" w:type="dxa"/>
            <w:tcBorders>
              <w:top w:val="nil"/>
              <w:left w:val="nil"/>
              <w:bottom w:val="single" w:sz="4" w:space="0" w:color="auto"/>
              <w:right w:val="single" w:sz="4" w:space="0" w:color="auto"/>
            </w:tcBorders>
            <w:shd w:val="clear" w:color="000000" w:fill="FFFFFF"/>
            <w:vAlign w:val="center"/>
            <w:hideMark/>
          </w:tcPr>
          <w:p w14:paraId="484754B6" w14:textId="77777777" w:rsidR="00011A3F" w:rsidRPr="004130D4" w:rsidRDefault="00011A3F" w:rsidP="00483E24">
            <w:pPr>
              <w:jc w:val="center"/>
              <w:rPr>
                <w:color w:val="000000"/>
                <w:sz w:val="18"/>
                <w:szCs w:val="18"/>
              </w:rPr>
            </w:pPr>
            <w:r w:rsidRPr="004130D4">
              <w:rPr>
                <w:color w:val="000000"/>
                <w:sz w:val="18"/>
                <w:szCs w:val="18"/>
              </w:rPr>
              <w:t>$ 1.200.000,00</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73899797" w14:textId="77777777" w:rsidR="00011A3F" w:rsidRPr="004130D4" w:rsidRDefault="00011A3F" w:rsidP="00483E24">
            <w:pPr>
              <w:jc w:val="center"/>
              <w:rPr>
                <w:sz w:val="18"/>
                <w:szCs w:val="18"/>
              </w:rPr>
            </w:pPr>
            <w:r w:rsidRPr="004130D4">
              <w:rPr>
                <w:sz w:val="18"/>
                <w:szCs w:val="18"/>
              </w:rPr>
              <w:t>$ 1.200.000,00</w:t>
            </w:r>
          </w:p>
        </w:tc>
      </w:tr>
      <w:tr w:rsidR="00011A3F" w:rsidRPr="004130D4" w14:paraId="68D3179B" w14:textId="77777777" w:rsidTr="00483E24">
        <w:trPr>
          <w:trHeight w:val="282"/>
          <w:jc w:val="center"/>
        </w:trPr>
        <w:tc>
          <w:tcPr>
            <w:tcW w:w="542" w:type="dxa"/>
            <w:tcBorders>
              <w:top w:val="nil"/>
              <w:left w:val="single" w:sz="8" w:space="0" w:color="auto"/>
              <w:bottom w:val="single" w:sz="4" w:space="0" w:color="auto"/>
              <w:right w:val="single" w:sz="4" w:space="0" w:color="auto"/>
            </w:tcBorders>
            <w:shd w:val="clear" w:color="000000" w:fill="FFFFFF"/>
            <w:noWrap/>
            <w:vAlign w:val="center"/>
            <w:hideMark/>
          </w:tcPr>
          <w:p w14:paraId="345AE95B" w14:textId="77777777" w:rsidR="00011A3F" w:rsidRPr="004130D4" w:rsidRDefault="00011A3F" w:rsidP="00483E24">
            <w:pPr>
              <w:jc w:val="center"/>
              <w:rPr>
                <w:sz w:val="18"/>
                <w:szCs w:val="18"/>
              </w:rPr>
            </w:pPr>
            <w:r w:rsidRPr="004130D4">
              <w:rPr>
                <w:sz w:val="18"/>
                <w:szCs w:val="18"/>
              </w:rPr>
              <w:t> </w:t>
            </w:r>
          </w:p>
        </w:tc>
        <w:tc>
          <w:tcPr>
            <w:tcW w:w="7393" w:type="dxa"/>
            <w:gridSpan w:val="6"/>
            <w:tcBorders>
              <w:top w:val="single" w:sz="4" w:space="0" w:color="auto"/>
              <w:left w:val="nil"/>
              <w:bottom w:val="single" w:sz="4" w:space="0" w:color="auto"/>
              <w:right w:val="single" w:sz="4" w:space="0" w:color="auto"/>
            </w:tcBorders>
            <w:shd w:val="clear" w:color="000000" w:fill="FFFFFF"/>
            <w:vAlign w:val="center"/>
            <w:hideMark/>
          </w:tcPr>
          <w:p w14:paraId="1EB705CE" w14:textId="77777777" w:rsidR="00011A3F" w:rsidRPr="004130D4" w:rsidRDefault="00011A3F" w:rsidP="00483E24">
            <w:pPr>
              <w:jc w:val="center"/>
              <w:rPr>
                <w:b/>
                <w:bCs/>
                <w:sz w:val="18"/>
                <w:szCs w:val="18"/>
              </w:rPr>
            </w:pPr>
            <w:r w:rsidRPr="004130D4">
              <w:rPr>
                <w:b/>
                <w:bCs/>
                <w:sz w:val="18"/>
                <w:szCs w:val="18"/>
              </w:rPr>
              <w:t>Subtotal</w:t>
            </w:r>
          </w:p>
        </w:tc>
        <w:tc>
          <w:tcPr>
            <w:tcW w:w="1978" w:type="dxa"/>
            <w:tcBorders>
              <w:top w:val="nil"/>
              <w:left w:val="single" w:sz="4" w:space="0" w:color="auto"/>
              <w:bottom w:val="single" w:sz="4" w:space="0" w:color="auto"/>
              <w:right w:val="single" w:sz="8" w:space="0" w:color="auto"/>
            </w:tcBorders>
            <w:shd w:val="clear" w:color="000000" w:fill="FFFFFF"/>
            <w:vAlign w:val="center"/>
            <w:hideMark/>
          </w:tcPr>
          <w:p w14:paraId="6E666239" w14:textId="77777777" w:rsidR="00011A3F" w:rsidRPr="004130D4" w:rsidRDefault="00011A3F" w:rsidP="00483E24">
            <w:pPr>
              <w:jc w:val="center"/>
              <w:rPr>
                <w:b/>
                <w:bCs/>
                <w:sz w:val="18"/>
                <w:szCs w:val="18"/>
              </w:rPr>
            </w:pPr>
            <w:r w:rsidRPr="004130D4">
              <w:rPr>
                <w:b/>
                <w:bCs/>
                <w:sz w:val="18"/>
                <w:szCs w:val="18"/>
              </w:rPr>
              <w:t>$ 18.431.193,40</w:t>
            </w:r>
          </w:p>
        </w:tc>
      </w:tr>
      <w:tr w:rsidR="00011A3F" w:rsidRPr="004130D4" w14:paraId="502CDEF5" w14:textId="77777777" w:rsidTr="00483E24">
        <w:trPr>
          <w:trHeight w:val="282"/>
          <w:jc w:val="center"/>
        </w:trPr>
        <w:tc>
          <w:tcPr>
            <w:tcW w:w="542" w:type="dxa"/>
            <w:tcBorders>
              <w:top w:val="nil"/>
              <w:left w:val="single" w:sz="8" w:space="0" w:color="auto"/>
              <w:bottom w:val="nil"/>
              <w:right w:val="nil"/>
            </w:tcBorders>
            <w:shd w:val="clear" w:color="auto" w:fill="auto"/>
            <w:noWrap/>
            <w:vAlign w:val="center"/>
            <w:hideMark/>
          </w:tcPr>
          <w:p w14:paraId="053D9750" w14:textId="77777777" w:rsidR="00011A3F" w:rsidRPr="004130D4" w:rsidRDefault="00011A3F" w:rsidP="00483E24">
            <w:pPr>
              <w:jc w:val="center"/>
              <w:rPr>
                <w:sz w:val="18"/>
                <w:szCs w:val="18"/>
              </w:rPr>
            </w:pPr>
            <w:r w:rsidRPr="004130D4">
              <w:rPr>
                <w:sz w:val="18"/>
                <w:szCs w:val="18"/>
              </w:rPr>
              <w:t> </w:t>
            </w:r>
          </w:p>
        </w:tc>
        <w:tc>
          <w:tcPr>
            <w:tcW w:w="990" w:type="dxa"/>
            <w:tcBorders>
              <w:top w:val="nil"/>
              <w:left w:val="nil"/>
              <w:bottom w:val="nil"/>
              <w:right w:val="nil"/>
            </w:tcBorders>
            <w:shd w:val="clear" w:color="auto" w:fill="auto"/>
            <w:vAlign w:val="center"/>
            <w:hideMark/>
          </w:tcPr>
          <w:p w14:paraId="26E29129" w14:textId="77777777" w:rsidR="00011A3F" w:rsidRPr="004130D4" w:rsidRDefault="00011A3F" w:rsidP="00483E24">
            <w:pPr>
              <w:jc w:val="center"/>
              <w:rPr>
                <w:sz w:val="18"/>
                <w:szCs w:val="18"/>
              </w:rPr>
            </w:pPr>
          </w:p>
        </w:tc>
        <w:tc>
          <w:tcPr>
            <w:tcW w:w="308" w:type="dxa"/>
            <w:tcBorders>
              <w:top w:val="nil"/>
              <w:left w:val="nil"/>
              <w:bottom w:val="nil"/>
              <w:right w:val="nil"/>
            </w:tcBorders>
            <w:shd w:val="clear" w:color="auto" w:fill="auto"/>
            <w:vAlign w:val="center"/>
            <w:hideMark/>
          </w:tcPr>
          <w:p w14:paraId="5CE7951B" w14:textId="77777777" w:rsidR="00011A3F" w:rsidRPr="004130D4" w:rsidRDefault="00011A3F" w:rsidP="00483E24">
            <w:pPr>
              <w:rPr>
                <w:sz w:val="18"/>
                <w:szCs w:val="18"/>
              </w:rPr>
            </w:pPr>
          </w:p>
        </w:tc>
        <w:tc>
          <w:tcPr>
            <w:tcW w:w="2181" w:type="dxa"/>
            <w:tcBorders>
              <w:top w:val="nil"/>
              <w:left w:val="nil"/>
              <w:bottom w:val="nil"/>
              <w:right w:val="nil"/>
            </w:tcBorders>
            <w:shd w:val="clear" w:color="auto" w:fill="auto"/>
            <w:vAlign w:val="center"/>
            <w:hideMark/>
          </w:tcPr>
          <w:p w14:paraId="3B500407" w14:textId="77777777" w:rsidR="00011A3F" w:rsidRPr="004130D4" w:rsidRDefault="00011A3F" w:rsidP="00483E24">
            <w:pPr>
              <w:rPr>
                <w:sz w:val="18"/>
                <w:szCs w:val="18"/>
              </w:rPr>
            </w:pPr>
          </w:p>
        </w:tc>
        <w:tc>
          <w:tcPr>
            <w:tcW w:w="849" w:type="dxa"/>
            <w:tcBorders>
              <w:top w:val="nil"/>
              <w:left w:val="nil"/>
              <w:bottom w:val="nil"/>
              <w:right w:val="nil"/>
            </w:tcBorders>
            <w:shd w:val="clear" w:color="auto" w:fill="auto"/>
            <w:vAlign w:val="center"/>
            <w:hideMark/>
          </w:tcPr>
          <w:p w14:paraId="07B74482" w14:textId="77777777" w:rsidR="00011A3F" w:rsidRPr="004130D4" w:rsidRDefault="00011A3F" w:rsidP="00483E24">
            <w:pPr>
              <w:rPr>
                <w:sz w:val="18"/>
                <w:szCs w:val="18"/>
              </w:rPr>
            </w:pPr>
          </w:p>
        </w:tc>
        <w:tc>
          <w:tcPr>
            <w:tcW w:w="1072" w:type="dxa"/>
            <w:tcBorders>
              <w:top w:val="nil"/>
              <w:left w:val="nil"/>
              <w:bottom w:val="nil"/>
              <w:right w:val="nil"/>
            </w:tcBorders>
            <w:shd w:val="clear" w:color="auto" w:fill="auto"/>
            <w:vAlign w:val="center"/>
            <w:hideMark/>
          </w:tcPr>
          <w:p w14:paraId="1CCBD90A" w14:textId="77777777" w:rsidR="00011A3F" w:rsidRPr="004130D4" w:rsidRDefault="00011A3F" w:rsidP="00483E24">
            <w:pPr>
              <w:jc w:val="center"/>
              <w:rPr>
                <w:sz w:val="18"/>
                <w:szCs w:val="18"/>
              </w:rPr>
            </w:pPr>
          </w:p>
        </w:tc>
        <w:tc>
          <w:tcPr>
            <w:tcW w:w="1993" w:type="dxa"/>
            <w:tcBorders>
              <w:top w:val="nil"/>
              <w:left w:val="nil"/>
              <w:bottom w:val="nil"/>
              <w:right w:val="nil"/>
            </w:tcBorders>
            <w:shd w:val="clear" w:color="auto" w:fill="auto"/>
            <w:vAlign w:val="center"/>
            <w:hideMark/>
          </w:tcPr>
          <w:p w14:paraId="535215BF" w14:textId="77777777" w:rsidR="00011A3F" w:rsidRPr="004130D4" w:rsidRDefault="00011A3F" w:rsidP="00483E24">
            <w:pPr>
              <w:jc w:val="center"/>
              <w:rPr>
                <w:sz w:val="18"/>
                <w:szCs w:val="18"/>
              </w:rPr>
            </w:pPr>
          </w:p>
        </w:tc>
        <w:tc>
          <w:tcPr>
            <w:tcW w:w="1978" w:type="dxa"/>
            <w:tcBorders>
              <w:top w:val="nil"/>
              <w:left w:val="nil"/>
              <w:bottom w:val="nil"/>
              <w:right w:val="nil"/>
            </w:tcBorders>
            <w:shd w:val="clear" w:color="auto" w:fill="auto"/>
            <w:vAlign w:val="center"/>
            <w:hideMark/>
          </w:tcPr>
          <w:p w14:paraId="0F19144F" w14:textId="77777777" w:rsidR="00011A3F" w:rsidRPr="004130D4" w:rsidRDefault="00011A3F" w:rsidP="00483E24">
            <w:pPr>
              <w:jc w:val="center"/>
              <w:rPr>
                <w:sz w:val="18"/>
                <w:szCs w:val="18"/>
              </w:rPr>
            </w:pPr>
          </w:p>
        </w:tc>
      </w:tr>
      <w:tr w:rsidR="00011A3F" w:rsidRPr="004130D4" w14:paraId="55FD97E6" w14:textId="77777777" w:rsidTr="00483E24">
        <w:trPr>
          <w:trHeight w:val="525"/>
          <w:jc w:val="center"/>
        </w:trPr>
        <w:tc>
          <w:tcPr>
            <w:tcW w:w="7935" w:type="dxa"/>
            <w:gridSpan w:val="7"/>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472490C" w14:textId="77777777" w:rsidR="00011A3F" w:rsidRPr="004130D4" w:rsidRDefault="00011A3F" w:rsidP="00483E24">
            <w:pPr>
              <w:jc w:val="center"/>
              <w:rPr>
                <w:b/>
                <w:bCs/>
                <w:sz w:val="18"/>
                <w:szCs w:val="18"/>
              </w:rPr>
            </w:pPr>
            <w:r w:rsidRPr="004130D4">
              <w:rPr>
                <w:b/>
                <w:bCs/>
                <w:sz w:val="18"/>
                <w:szCs w:val="18"/>
              </w:rPr>
              <w:t>COSTOS DIRECTOS</w:t>
            </w:r>
          </w:p>
        </w:tc>
        <w:tc>
          <w:tcPr>
            <w:tcW w:w="1978" w:type="dxa"/>
            <w:tcBorders>
              <w:top w:val="single" w:sz="8" w:space="0" w:color="auto"/>
              <w:left w:val="nil"/>
              <w:bottom w:val="single" w:sz="4" w:space="0" w:color="auto"/>
              <w:right w:val="single" w:sz="8" w:space="0" w:color="auto"/>
            </w:tcBorders>
            <w:shd w:val="clear" w:color="auto" w:fill="auto"/>
            <w:vAlign w:val="center"/>
            <w:hideMark/>
          </w:tcPr>
          <w:p w14:paraId="0F694EB8" w14:textId="77777777" w:rsidR="00011A3F" w:rsidRPr="004130D4" w:rsidRDefault="00011A3F" w:rsidP="00483E24">
            <w:pPr>
              <w:jc w:val="right"/>
              <w:rPr>
                <w:b/>
                <w:bCs/>
                <w:color w:val="000000"/>
                <w:sz w:val="18"/>
                <w:szCs w:val="18"/>
              </w:rPr>
            </w:pPr>
            <w:r w:rsidRPr="004130D4">
              <w:rPr>
                <w:b/>
                <w:bCs/>
                <w:color w:val="000000"/>
                <w:sz w:val="18"/>
                <w:szCs w:val="18"/>
              </w:rPr>
              <w:t>$ 298.203.399</w:t>
            </w:r>
            <w:r>
              <w:rPr>
                <w:b/>
                <w:bCs/>
                <w:color w:val="000000"/>
                <w:sz w:val="18"/>
                <w:szCs w:val="18"/>
              </w:rPr>
              <w:t>,00</w:t>
            </w:r>
          </w:p>
        </w:tc>
      </w:tr>
      <w:tr w:rsidR="00011A3F" w:rsidRPr="004130D4" w14:paraId="1340DD64" w14:textId="77777777" w:rsidTr="00483E24">
        <w:trPr>
          <w:trHeight w:val="345"/>
          <w:jc w:val="center"/>
        </w:trPr>
        <w:tc>
          <w:tcPr>
            <w:tcW w:w="7935"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CB92F16" w14:textId="77777777" w:rsidR="00011A3F" w:rsidRPr="004130D4" w:rsidRDefault="00011A3F" w:rsidP="00483E24">
            <w:pPr>
              <w:jc w:val="center"/>
              <w:rPr>
                <w:b/>
                <w:bCs/>
                <w:sz w:val="18"/>
                <w:szCs w:val="18"/>
              </w:rPr>
            </w:pPr>
            <w:r w:rsidRPr="004130D4">
              <w:rPr>
                <w:b/>
                <w:bCs/>
                <w:sz w:val="18"/>
                <w:szCs w:val="18"/>
              </w:rPr>
              <w:t>COSTOS INDIRECTOS</w:t>
            </w:r>
          </w:p>
        </w:tc>
        <w:tc>
          <w:tcPr>
            <w:tcW w:w="1978" w:type="dxa"/>
            <w:tcBorders>
              <w:top w:val="nil"/>
              <w:left w:val="nil"/>
              <w:bottom w:val="single" w:sz="4" w:space="0" w:color="auto"/>
              <w:right w:val="single" w:sz="8" w:space="0" w:color="auto"/>
            </w:tcBorders>
            <w:shd w:val="clear" w:color="auto" w:fill="auto"/>
            <w:vAlign w:val="center"/>
            <w:hideMark/>
          </w:tcPr>
          <w:p w14:paraId="67506BB5" w14:textId="77777777" w:rsidR="00011A3F" w:rsidRPr="004130D4" w:rsidRDefault="00011A3F" w:rsidP="00483E24">
            <w:pPr>
              <w:jc w:val="right"/>
              <w:rPr>
                <w:color w:val="000000"/>
                <w:sz w:val="18"/>
                <w:szCs w:val="18"/>
              </w:rPr>
            </w:pPr>
            <w:r w:rsidRPr="004130D4">
              <w:rPr>
                <w:color w:val="000000"/>
                <w:sz w:val="18"/>
                <w:szCs w:val="18"/>
              </w:rPr>
              <w:t xml:space="preserve">$ </w:t>
            </w:r>
            <w:r>
              <w:rPr>
                <w:color w:val="000000"/>
                <w:sz w:val="18"/>
                <w:szCs w:val="18"/>
              </w:rPr>
              <w:t>62.628.301.86</w:t>
            </w:r>
          </w:p>
        </w:tc>
      </w:tr>
      <w:tr w:rsidR="00011A3F" w:rsidRPr="004130D4" w14:paraId="3854D3BD" w14:textId="77777777" w:rsidTr="00483E24">
        <w:trPr>
          <w:trHeight w:val="259"/>
          <w:jc w:val="center"/>
        </w:trPr>
        <w:tc>
          <w:tcPr>
            <w:tcW w:w="48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14:paraId="3A7A089D" w14:textId="77777777" w:rsidR="00011A3F" w:rsidRPr="004130D4" w:rsidRDefault="00011A3F" w:rsidP="00483E24">
            <w:pPr>
              <w:jc w:val="center"/>
              <w:rPr>
                <w:b/>
                <w:bCs/>
                <w:color w:val="000000"/>
                <w:sz w:val="18"/>
                <w:szCs w:val="18"/>
              </w:rPr>
            </w:pPr>
            <w:r w:rsidRPr="004130D4">
              <w:rPr>
                <w:b/>
                <w:bCs/>
                <w:color w:val="000000"/>
                <w:sz w:val="18"/>
                <w:szCs w:val="18"/>
              </w:rPr>
              <w:t>ADMINISTRACIÓN</w:t>
            </w:r>
          </w:p>
        </w:tc>
        <w:tc>
          <w:tcPr>
            <w:tcW w:w="1072" w:type="dxa"/>
            <w:tcBorders>
              <w:top w:val="nil"/>
              <w:left w:val="nil"/>
              <w:bottom w:val="single" w:sz="4" w:space="0" w:color="auto"/>
              <w:right w:val="single" w:sz="4" w:space="0" w:color="auto"/>
            </w:tcBorders>
            <w:shd w:val="clear" w:color="auto" w:fill="auto"/>
            <w:hideMark/>
          </w:tcPr>
          <w:p w14:paraId="76A94D38" w14:textId="77777777" w:rsidR="00011A3F" w:rsidRPr="004130D4" w:rsidRDefault="00011A3F" w:rsidP="00483E24">
            <w:pPr>
              <w:jc w:val="center"/>
              <w:rPr>
                <w:color w:val="000000"/>
                <w:sz w:val="18"/>
                <w:szCs w:val="18"/>
              </w:rPr>
            </w:pPr>
            <w:r>
              <w:rPr>
                <w:color w:val="000000"/>
                <w:sz w:val="18"/>
                <w:szCs w:val="18"/>
              </w:rPr>
              <w:t>15</w:t>
            </w:r>
            <w:r w:rsidRPr="004130D4">
              <w:rPr>
                <w:color w:val="000000"/>
                <w:sz w:val="18"/>
                <w:szCs w:val="18"/>
              </w:rPr>
              <w:t>%</w:t>
            </w:r>
          </w:p>
        </w:tc>
        <w:tc>
          <w:tcPr>
            <w:tcW w:w="1993" w:type="dxa"/>
            <w:tcBorders>
              <w:top w:val="nil"/>
              <w:left w:val="nil"/>
              <w:bottom w:val="single" w:sz="4" w:space="0" w:color="auto"/>
              <w:right w:val="single" w:sz="4" w:space="0" w:color="auto"/>
            </w:tcBorders>
            <w:shd w:val="clear" w:color="auto" w:fill="auto"/>
            <w:hideMark/>
          </w:tcPr>
          <w:p w14:paraId="5804438B" w14:textId="77777777" w:rsidR="00011A3F" w:rsidRPr="004130D4" w:rsidRDefault="00011A3F" w:rsidP="00483E24">
            <w:pPr>
              <w:jc w:val="right"/>
              <w:rPr>
                <w:color w:val="000000"/>
                <w:sz w:val="18"/>
                <w:szCs w:val="18"/>
              </w:rPr>
            </w:pPr>
            <w:r w:rsidRPr="004130D4">
              <w:rPr>
                <w:color w:val="000000"/>
                <w:sz w:val="18"/>
                <w:szCs w:val="18"/>
              </w:rPr>
              <w:t> </w:t>
            </w:r>
          </w:p>
        </w:tc>
        <w:tc>
          <w:tcPr>
            <w:tcW w:w="1978" w:type="dxa"/>
            <w:tcBorders>
              <w:top w:val="nil"/>
              <w:left w:val="nil"/>
              <w:bottom w:val="single" w:sz="4" w:space="0" w:color="auto"/>
              <w:right w:val="single" w:sz="8" w:space="0" w:color="auto"/>
            </w:tcBorders>
            <w:shd w:val="clear" w:color="auto" w:fill="auto"/>
            <w:vAlign w:val="center"/>
            <w:hideMark/>
          </w:tcPr>
          <w:p w14:paraId="36A02268" w14:textId="77777777" w:rsidR="00011A3F" w:rsidRPr="004130D4" w:rsidRDefault="00011A3F" w:rsidP="00483E24">
            <w:pPr>
              <w:jc w:val="right"/>
              <w:rPr>
                <w:color w:val="000000"/>
                <w:sz w:val="18"/>
                <w:szCs w:val="18"/>
              </w:rPr>
            </w:pPr>
            <w:r w:rsidRPr="004130D4">
              <w:rPr>
                <w:color w:val="000000"/>
                <w:sz w:val="18"/>
                <w:szCs w:val="18"/>
              </w:rPr>
              <w:t>$ 44.730.509.91</w:t>
            </w:r>
          </w:p>
        </w:tc>
      </w:tr>
      <w:tr w:rsidR="00011A3F" w:rsidRPr="004130D4" w14:paraId="5EEAA992" w14:textId="77777777" w:rsidTr="00483E24">
        <w:trPr>
          <w:trHeight w:val="259"/>
          <w:jc w:val="center"/>
        </w:trPr>
        <w:tc>
          <w:tcPr>
            <w:tcW w:w="48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14:paraId="294BB8FA" w14:textId="77777777" w:rsidR="00011A3F" w:rsidRPr="004130D4" w:rsidRDefault="00011A3F" w:rsidP="00483E24">
            <w:pPr>
              <w:jc w:val="center"/>
              <w:rPr>
                <w:b/>
                <w:bCs/>
                <w:color w:val="000000"/>
                <w:sz w:val="18"/>
                <w:szCs w:val="18"/>
              </w:rPr>
            </w:pPr>
            <w:r w:rsidRPr="004130D4">
              <w:rPr>
                <w:b/>
                <w:bCs/>
                <w:color w:val="000000"/>
                <w:sz w:val="18"/>
                <w:szCs w:val="18"/>
              </w:rPr>
              <w:t>IMPREVISTOS</w:t>
            </w:r>
          </w:p>
        </w:tc>
        <w:tc>
          <w:tcPr>
            <w:tcW w:w="1072" w:type="dxa"/>
            <w:tcBorders>
              <w:top w:val="nil"/>
              <w:left w:val="nil"/>
              <w:bottom w:val="single" w:sz="4" w:space="0" w:color="auto"/>
              <w:right w:val="single" w:sz="4" w:space="0" w:color="auto"/>
            </w:tcBorders>
            <w:shd w:val="clear" w:color="auto" w:fill="auto"/>
            <w:hideMark/>
          </w:tcPr>
          <w:p w14:paraId="590414F4" w14:textId="77777777" w:rsidR="00011A3F" w:rsidRPr="004130D4" w:rsidRDefault="00011A3F" w:rsidP="00483E24">
            <w:pPr>
              <w:jc w:val="center"/>
              <w:rPr>
                <w:color w:val="000000"/>
                <w:sz w:val="18"/>
                <w:szCs w:val="18"/>
              </w:rPr>
            </w:pPr>
            <w:r w:rsidRPr="004130D4">
              <w:rPr>
                <w:color w:val="000000"/>
                <w:sz w:val="18"/>
                <w:szCs w:val="18"/>
              </w:rPr>
              <w:t>1%</w:t>
            </w:r>
          </w:p>
        </w:tc>
        <w:tc>
          <w:tcPr>
            <w:tcW w:w="1993" w:type="dxa"/>
            <w:tcBorders>
              <w:top w:val="nil"/>
              <w:left w:val="nil"/>
              <w:bottom w:val="single" w:sz="4" w:space="0" w:color="auto"/>
              <w:right w:val="single" w:sz="4" w:space="0" w:color="auto"/>
            </w:tcBorders>
            <w:shd w:val="clear" w:color="auto" w:fill="auto"/>
            <w:hideMark/>
          </w:tcPr>
          <w:p w14:paraId="0CA4AF15" w14:textId="77777777" w:rsidR="00011A3F" w:rsidRPr="004130D4" w:rsidRDefault="00011A3F" w:rsidP="00483E24">
            <w:pPr>
              <w:jc w:val="right"/>
              <w:rPr>
                <w:color w:val="000000"/>
                <w:sz w:val="18"/>
                <w:szCs w:val="18"/>
              </w:rPr>
            </w:pPr>
            <w:r w:rsidRPr="004130D4">
              <w:rPr>
                <w:color w:val="000000"/>
                <w:sz w:val="18"/>
                <w:szCs w:val="18"/>
              </w:rPr>
              <w:t> </w:t>
            </w:r>
          </w:p>
        </w:tc>
        <w:tc>
          <w:tcPr>
            <w:tcW w:w="1978" w:type="dxa"/>
            <w:tcBorders>
              <w:top w:val="nil"/>
              <w:left w:val="nil"/>
              <w:bottom w:val="single" w:sz="4" w:space="0" w:color="auto"/>
              <w:right w:val="single" w:sz="8" w:space="0" w:color="auto"/>
            </w:tcBorders>
            <w:shd w:val="clear" w:color="auto" w:fill="auto"/>
            <w:vAlign w:val="center"/>
            <w:hideMark/>
          </w:tcPr>
          <w:p w14:paraId="24DD7553" w14:textId="77777777" w:rsidR="00011A3F" w:rsidRPr="004130D4" w:rsidRDefault="00011A3F" w:rsidP="00483E24">
            <w:pPr>
              <w:jc w:val="right"/>
              <w:rPr>
                <w:color w:val="000000"/>
                <w:sz w:val="18"/>
                <w:szCs w:val="18"/>
              </w:rPr>
            </w:pPr>
            <w:r w:rsidRPr="004130D4">
              <w:rPr>
                <w:color w:val="000000"/>
                <w:sz w:val="18"/>
                <w:szCs w:val="18"/>
              </w:rPr>
              <w:t>$ 2.987.622</w:t>
            </w:r>
            <w:r>
              <w:rPr>
                <w:color w:val="000000"/>
                <w:sz w:val="18"/>
                <w:szCs w:val="18"/>
              </w:rPr>
              <w:t>,00</w:t>
            </w:r>
          </w:p>
        </w:tc>
      </w:tr>
      <w:tr w:rsidR="00011A3F" w:rsidRPr="004130D4" w14:paraId="6C9123A4" w14:textId="77777777" w:rsidTr="00483E24">
        <w:trPr>
          <w:trHeight w:val="259"/>
          <w:jc w:val="center"/>
        </w:trPr>
        <w:tc>
          <w:tcPr>
            <w:tcW w:w="4870" w:type="dxa"/>
            <w:gridSpan w:val="5"/>
            <w:tcBorders>
              <w:top w:val="single" w:sz="4" w:space="0" w:color="auto"/>
              <w:left w:val="single" w:sz="8" w:space="0" w:color="auto"/>
              <w:bottom w:val="nil"/>
              <w:right w:val="single" w:sz="4" w:space="0" w:color="000000"/>
            </w:tcBorders>
            <w:shd w:val="clear" w:color="auto" w:fill="auto"/>
            <w:vAlign w:val="center"/>
            <w:hideMark/>
          </w:tcPr>
          <w:p w14:paraId="6B783D9F" w14:textId="77777777" w:rsidR="00011A3F" w:rsidRPr="004130D4" w:rsidRDefault="00011A3F" w:rsidP="00483E24">
            <w:pPr>
              <w:jc w:val="center"/>
              <w:rPr>
                <w:b/>
                <w:bCs/>
                <w:color w:val="000000"/>
                <w:sz w:val="18"/>
                <w:szCs w:val="18"/>
              </w:rPr>
            </w:pPr>
            <w:r w:rsidRPr="004130D4">
              <w:rPr>
                <w:b/>
                <w:bCs/>
                <w:color w:val="000000"/>
                <w:sz w:val="18"/>
                <w:szCs w:val="18"/>
              </w:rPr>
              <w:t>UTILIDAD</w:t>
            </w:r>
          </w:p>
        </w:tc>
        <w:tc>
          <w:tcPr>
            <w:tcW w:w="1072" w:type="dxa"/>
            <w:tcBorders>
              <w:top w:val="nil"/>
              <w:left w:val="nil"/>
              <w:bottom w:val="nil"/>
              <w:right w:val="single" w:sz="4" w:space="0" w:color="auto"/>
            </w:tcBorders>
            <w:shd w:val="clear" w:color="auto" w:fill="auto"/>
            <w:hideMark/>
          </w:tcPr>
          <w:p w14:paraId="7EE0F910" w14:textId="77777777" w:rsidR="00011A3F" w:rsidRPr="004130D4" w:rsidRDefault="00011A3F" w:rsidP="00483E24">
            <w:pPr>
              <w:jc w:val="center"/>
              <w:rPr>
                <w:color w:val="000000"/>
                <w:sz w:val="18"/>
                <w:szCs w:val="18"/>
              </w:rPr>
            </w:pPr>
            <w:r>
              <w:rPr>
                <w:color w:val="000000"/>
                <w:sz w:val="18"/>
                <w:szCs w:val="18"/>
              </w:rPr>
              <w:t>5</w:t>
            </w:r>
            <w:r w:rsidRPr="004130D4">
              <w:rPr>
                <w:color w:val="000000"/>
                <w:sz w:val="18"/>
                <w:szCs w:val="18"/>
              </w:rPr>
              <w:t>%</w:t>
            </w:r>
          </w:p>
        </w:tc>
        <w:tc>
          <w:tcPr>
            <w:tcW w:w="1993" w:type="dxa"/>
            <w:tcBorders>
              <w:top w:val="nil"/>
              <w:left w:val="nil"/>
              <w:bottom w:val="nil"/>
              <w:right w:val="single" w:sz="4" w:space="0" w:color="auto"/>
            </w:tcBorders>
            <w:shd w:val="clear" w:color="auto" w:fill="auto"/>
            <w:hideMark/>
          </w:tcPr>
          <w:p w14:paraId="17BFE834" w14:textId="77777777" w:rsidR="00011A3F" w:rsidRPr="004130D4" w:rsidRDefault="00011A3F" w:rsidP="00483E24">
            <w:pPr>
              <w:jc w:val="right"/>
              <w:rPr>
                <w:color w:val="000000"/>
                <w:sz w:val="18"/>
                <w:szCs w:val="18"/>
              </w:rPr>
            </w:pPr>
            <w:r w:rsidRPr="004130D4">
              <w:rPr>
                <w:color w:val="000000"/>
                <w:sz w:val="18"/>
                <w:szCs w:val="18"/>
              </w:rPr>
              <w:t> </w:t>
            </w:r>
          </w:p>
        </w:tc>
        <w:tc>
          <w:tcPr>
            <w:tcW w:w="1978" w:type="dxa"/>
            <w:tcBorders>
              <w:top w:val="nil"/>
              <w:left w:val="nil"/>
              <w:bottom w:val="nil"/>
              <w:right w:val="single" w:sz="8" w:space="0" w:color="auto"/>
            </w:tcBorders>
            <w:shd w:val="clear" w:color="auto" w:fill="auto"/>
            <w:vAlign w:val="center"/>
            <w:hideMark/>
          </w:tcPr>
          <w:p w14:paraId="383BE370" w14:textId="77777777" w:rsidR="00011A3F" w:rsidRPr="004130D4" w:rsidRDefault="00011A3F" w:rsidP="00483E24">
            <w:pPr>
              <w:jc w:val="right"/>
              <w:rPr>
                <w:color w:val="000000"/>
                <w:sz w:val="18"/>
                <w:szCs w:val="18"/>
              </w:rPr>
            </w:pPr>
            <w:r w:rsidRPr="004130D4">
              <w:rPr>
                <w:color w:val="000000"/>
                <w:sz w:val="18"/>
                <w:szCs w:val="18"/>
              </w:rPr>
              <w:t xml:space="preserve">$ </w:t>
            </w:r>
            <w:r>
              <w:rPr>
                <w:color w:val="000000"/>
                <w:sz w:val="18"/>
                <w:szCs w:val="18"/>
              </w:rPr>
              <w:t>14.910.169.95</w:t>
            </w:r>
          </w:p>
        </w:tc>
      </w:tr>
      <w:tr w:rsidR="00011A3F" w:rsidRPr="004130D4" w14:paraId="6C7A5E7B" w14:textId="77777777" w:rsidTr="00483E24">
        <w:trPr>
          <w:trHeight w:val="259"/>
          <w:jc w:val="center"/>
        </w:trPr>
        <w:tc>
          <w:tcPr>
            <w:tcW w:w="7935"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7113042" w14:textId="77777777" w:rsidR="00011A3F" w:rsidRPr="004130D4" w:rsidRDefault="00011A3F" w:rsidP="00483E24">
            <w:pPr>
              <w:jc w:val="center"/>
              <w:rPr>
                <w:b/>
                <w:bCs/>
                <w:sz w:val="18"/>
                <w:szCs w:val="18"/>
              </w:rPr>
            </w:pPr>
            <w:r w:rsidRPr="004130D4">
              <w:rPr>
                <w:b/>
                <w:bCs/>
                <w:sz w:val="18"/>
                <w:szCs w:val="18"/>
              </w:rPr>
              <w:t>COSTO TOTAL OBRA</w:t>
            </w:r>
          </w:p>
        </w:tc>
        <w:tc>
          <w:tcPr>
            <w:tcW w:w="1978" w:type="dxa"/>
            <w:tcBorders>
              <w:top w:val="single" w:sz="8" w:space="0" w:color="auto"/>
              <w:left w:val="nil"/>
              <w:bottom w:val="single" w:sz="8" w:space="0" w:color="auto"/>
              <w:right w:val="single" w:sz="8" w:space="0" w:color="auto"/>
            </w:tcBorders>
            <w:shd w:val="clear" w:color="auto" w:fill="auto"/>
            <w:vAlign w:val="center"/>
            <w:hideMark/>
          </w:tcPr>
          <w:p w14:paraId="09751A30" w14:textId="77777777" w:rsidR="00011A3F" w:rsidRPr="004130D4" w:rsidRDefault="00011A3F" w:rsidP="00483E24">
            <w:pPr>
              <w:jc w:val="right"/>
              <w:rPr>
                <w:b/>
                <w:bCs/>
                <w:color w:val="000000"/>
                <w:sz w:val="18"/>
                <w:szCs w:val="18"/>
              </w:rPr>
            </w:pPr>
            <w:r w:rsidRPr="004130D4">
              <w:rPr>
                <w:b/>
                <w:bCs/>
                <w:color w:val="000000"/>
                <w:sz w:val="18"/>
                <w:szCs w:val="18"/>
              </w:rPr>
              <w:t xml:space="preserve">$ </w:t>
            </w:r>
            <w:r>
              <w:rPr>
                <w:b/>
                <w:bCs/>
                <w:color w:val="000000"/>
                <w:sz w:val="18"/>
                <w:szCs w:val="18"/>
              </w:rPr>
              <w:t>360.831.700.86</w:t>
            </w:r>
          </w:p>
        </w:tc>
      </w:tr>
    </w:tbl>
    <w:p w14:paraId="5C07C7D0" w14:textId="77777777" w:rsidR="00F87E6F" w:rsidRPr="00F87E6F" w:rsidRDefault="00F87E6F" w:rsidP="00AC5241">
      <w:pPr>
        <w:spacing w:after="0"/>
        <w:jc w:val="both"/>
        <w:rPr>
          <w:rFonts w:cstheme="minorHAnsi"/>
        </w:rPr>
      </w:pPr>
    </w:p>
    <w:p w14:paraId="31896E13" w14:textId="70744285" w:rsidR="00F87E6F" w:rsidRPr="00F87E6F" w:rsidRDefault="00F87E6F" w:rsidP="00AC5241">
      <w:pPr>
        <w:pStyle w:val="Prrafodelista"/>
        <w:numPr>
          <w:ilvl w:val="1"/>
          <w:numId w:val="11"/>
        </w:numPr>
        <w:spacing w:after="0" w:line="240" w:lineRule="auto"/>
        <w:contextualSpacing w:val="0"/>
        <w:jc w:val="both"/>
        <w:rPr>
          <w:rFonts w:cstheme="minorHAnsi"/>
          <w:b/>
        </w:rPr>
      </w:pPr>
      <w:r w:rsidRPr="00F87E6F">
        <w:rPr>
          <w:rFonts w:cstheme="minorHAnsi"/>
          <w:b/>
        </w:rPr>
        <w:t>ANÁLISI</w:t>
      </w:r>
      <w:r w:rsidR="00011A3F">
        <w:rPr>
          <w:rFonts w:cstheme="minorHAnsi"/>
          <w:b/>
        </w:rPr>
        <w:t>S</w:t>
      </w:r>
      <w:r w:rsidRPr="00F87E6F">
        <w:rPr>
          <w:rFonts w:cstheme="minorHAnsi"/>
          <w:b/>
        </w:rPr>
        <w:t xml:space="preserve"> REGULATORIO Y LEGAL</w:t>
      </w:r>
    </w:p>
    <w:p w14:paraId="00509DE2" w14:textId="77777777" w:rsidR="00F87E6F" w:rsidRPr="00F87E6F" w:rsidRDefault="00F87E6F" w:rsidP="00AC5241">
      <w:pPr>
        <w:spacing w:after="0"/>
        <w:jc w:val="both"/>
        <w:rPr>
          <w:rFonts w:cstheme="minorHAnsi"/>
          <w:b/>
        </w:rPr>
      </w:pPr>
    </w:p>
    <w:p w14:paraId="7B6B9AFC" w14:textId="2798CA33" w:rsidR="00943C46" w:rsidRDefault="00943C46" w:rsidP="00943C46">
      <w:pPr>
        <w:tabs>
          <w:tab w:val="left" w:pos="1695"/>
        </w:tabs>
        <w:jc w:val="both"/>
        <w:rPr>
          <w:rFonts w:ascii="Lucida Sans" w:hAnsi="Lucida Sans" w:cs="Corsiva Hebrew"/>
          <w:sz w:val="20"/>
          <w:szCs w:val="20"/>
        </w:rPr>
      </w:pPr>
      <w:r>
        <w:t>El marco normativo vigente que se relaciona al objeto contractual es lo referente  con la gestión de aguas residuales ha sido expedido por los sectores de salud, agua potable y saneamiento básico y medio ambiente. El Gobierno ha dirigido sus esfuerzos hacia la expedición de documentos de política que orienten y articulen la gestión ambiental de las diferentes entidades hacia el logro de objetivos comunes, respetando las competencias asignadas a cada una, y con el fin de utilizar en forma eficiente los escasos recursos disponibles.</w:t>
      </w:r>
    </w:p>
    <w:p w14:paraId="6660422F" w14:textId="5DBCEE7B" w:rsidR="00943C46" w:rsidRPr="00943C46" w:rsidRDefault="00943C46" w:rsidP="00943C46">
      <w:pPr>
        <w:tabs>
          <w:tab w:val="left" w:pos="1695"/>
        </w:tabs>
        <w:jc w:val="both"/>
        <w:rPr>
          <w:rFonts w:cstheme="minorHAnsi"/>
          <w:b/>
        </w:rPr>
      </w:pPr>
      <w:r>
        <w:rPr>
          <w:rFonts w:cstheme="minorHAnsi"/>
        </w:rPr>
        <w:t xml:space="preserve">Seguidamente, en materia contractual </w:t>
      </w:r>
      <w:r w:rsidR="00F16155">
        <w:rPr>
          <w:rFonts w:cstheme="minorHAnsi"/>
        </w:rPr>
        <w:t xml:space="preserve">y procedimental se delimita al </w:t>
      </w:r>
      <w:r w:rsidRPr="00943C46">
        <w:rPr>
          <w:rFonts w:cstheme="minorHAnsi"/>
        </w:rPr>
        <w:t xml:space="preserve">manual de contratación de la EMPRESA DE ACUEDUCTO, ALCANTARILLADO Y ASEO DE URIBÍA S.A.S. E.S.P, </w:t>
      </w:r>
      <w:r w:rsidR="00F16155">
        <w:rPr>
          <w:rFonts w:cstheme="minorHAnsi"/>
        </w:rPr>
        <w:t xml:space="preserve">que </w:t>
      </w:r>
      <w:r w:rsidRPr="00943C46">
        <w:rPr>
          <w:rFonts w:cstheme="minorHAnsi"/>
        </w:rPr>
        <w:t xml:space="preserve">estableció en su artículo 23 las modalidades de selección de contratista, que son: </w:t>
      </w:r>
      <w:r w:rsidRPr="00943C46">
        <w:rPr>
          <w:rFonts w:cstheme="minorHAnsi"/>
          <w:b/>
        </w:rPr>
        <w:t xml:space="preserve">invitación pública, invitación privada o contratación directa. </w:t>
      </w:r>
    </w:p>
    <w:p w14:paraId="278FFB4D" w14:textId="0CB6B207" w:rsidR="00F87E6F" w:rsidRDefault="00F87E6F" w:rsidP="00AC5241">
      <w:pPr>
        <w:spacing w:after="0"/>
        <w:jc w:val="both"/>
        <w:rPr>
          <w:rFonts w:cstheme="minorHAnsi"/>
        </w:rPr>
      </w:pPr>
      <w:r w:rsidRPr="00943C46">
        <w:rPr>
          <w:rFonts w:cstheme="minorHAnsi"/>
        </w:rPr>
        <w:t>Adicionalmente</w:t>
      </w:r>
      <w:r w:rsidRPr="00F87E6F">
        <w:rPr>
          <w:rFonts w:cstheme="minorHAnsi"/>
        </w:rPr>
        <w:t xml:space="preserve">, </w:t>
      </w:r>
      <w:r w:rsidR="00F16155" w:rsidRPr="00F87E6F">
        <w:rPr>
          <w:rFonts w:cstheme="minorHAnsi"/>
        </w:rPr>
        <w:t>de acuerdo con el</w:t>
      </w:r>
      <w:r w:rsidRPr="00F87E6F">
        <w:rPr>
          <w:rFonts w:cstheme="minorHAnsi"/>
        </w:rPr>
        <w:t xml:space="preserve"> objeto y una vez ajustado el presente estudio a la modalidad y brindando los sustentos jurídicos que lo enmarcan se requiere el cumplimiento de la siguiente normatividad:</w:t>
      </w:r>
    </w:p>
    <w:p w14:paraId="57D86F56" w14:textId="77777777" w:rsidR="00F16155" w:rsidRPr="00F87E6F" w:rsidRDefault="00F16155" w:rsidP="00AC5241">
      <w:pPr>
        <w:spacing w:after="0"/>
        <w:jc w:val="both"/>
        <w:rPr>
          <w:rFonts w:cstheme="minorHAnsi"/>
        </w:rPr>
      </w:pPr>
    </w:p>
    <w:p w14:paraId="57286F4E" w14:textId="2F03391A" w:rsidR="00943C46" w:rsidRDefault="00943C46" w:rsidP="00943C46">
      <w:pPr>
        <w:pStyle w:val="Prrafodelista"/>
        <w:numPr>
          <w:ilvl w:val="0"/>
          <w:numId w:val="31"/>
        </w:numPr>
        <w:spacing w:after="0"/>
        <w:jc w:val="both"/>
        <w:rPr>
          <w:rFonts w:cstheme="minorHAnsi"/>
        </w:rPr>
      </w:pPr>
      <w:r w:rsidRPr="00943C46">
        <w:rPr>
          <w:rFonts w:cstheme="minorHAnsi"/>
          <w:b/>
          <w:bCs/>
        </w:rPr>
        <w:t>Ley 142 de 1994</w:t>
      </w:r>
      <w:r w:rsidRPr="00943C46">
        <w:rPr>
          <w:rFonts w:cstheme="minorHAnsi"/>
        </w:rPr>
        <w:t>, Régimen de los servicios públicos domiciliarios. Establece la competencia de los municipios para asegurar la prestación eficiente del servicio domiciliario de alcantarillado, que incluye el tratamiento y disposición final de las aguas residuales. Además, define que las entidades prestadoras de servicios públicos domiciliarios deben proteger el ambiente cuando sus actividades lo afecte (cumplir con una función ecológica).</w:t>
      </w:r>
    </w:p>
    <w:p w14:paraId="2552D5DC" w14:textId="77777777" w:rsidR="00943C46" w:rsidRDefault="00943C46" w:rsidP="009A707E">
      <w:pPr>
        <w:pStyle w:val="Prrafodelista"/>
        <w:numPr>
          <w:ilvl w:val="0"/>
          <w:numId w:val="13"/>
        </w:numPr>
        <w:spacing w:after="0" w:line="240" w:lineRule="auto"/>
        <w:contextualSpacing w:val="0"/>
        <w:jc w:val="both"/>
        <w:rPr>
          <w:rFonts w:cstheme="minorHAnsi"/>
        </w:rPr>
      </w:pPr>
      <w:r w:rsidRPr="00943C46">
        <w:rPr>
          <w:rFonts w:cstheme="minorHAnsi"/>
          <w:b/>
          <w:bCs/>
        </w:rPr>
        <w:t>Ley 373 de 1997,</w:t>
      </w:r>
      <w:r w:rsidRPr="00943C46">
        <w:rPr>
          <w:rFonts w:cstheme="minorHAnsi"/>
        </w:rPr>
        <w:t xml:space="preserve"> Uso Eficiente y Ahorro del agua. Contribuye a la disminución de aguas residuales, y fomenta el desarrollo del reusó de las aguas residuales como una alternativa de bajo costo que debe ser valorada. </w:t>
      </w:r>
    </w:p>
    <w:p w14:paraId="2E73E41F" w14:textId="1473460B" w:rsidR="00943C46" w:rsidRPr="00943C46" w:rsidRDefault="00F87E6F" w:rsidP="009A707E">
      <w:pPr>
        <w:pStyle w:val="Prrafodelista"/>
        <w:numPr>
          <w:ilvl w:val="0"/>
          <w:numId w:val="13"/>
        </w:numPr>
        <w:spacing w:after="0" w:line="240" w:lineRule="auto"/>
        <w:contextualSpacing w:val="0"/>
        <w:jc w:val="both"/>
        <w:rPr>
          <w:rFonts w:cstheme="minorHAnsi"/>
        </w:rPr>
      </w:pPr>
      <w:r w:rsidRPr="00943C46">
        <w:rPr>
          <w:rFonts w:cstheme="minorHAnsi"/>
          <w:b/>
        </w:rPr>
        <w:t>NORMA SISMO RESISTENTE NSR10</w:t>
      </w:r>
    </w:p>
    <w:p w14:paraId="402B0D7A" w14:textId="075455FF" w:rsidR="00F87E6F" w:rsidRDefault="00F87E6F" w:rsidP="009A707E">
      <w:pPr>
        <w:pStyle w:val="Prrafodelista"/>
        <w:numPr>
          <w:ilvl w:val="0"/>
          <w:numId w:val="13"/>
        </w:numPr>
        <w:spacing w:after="0" w:line="240" w:lineRule="auto"/>
        <w:contextualSpacing w:val="0"/>
        <w:jc w:val="both"/>
        <w:rPr>
          <w:rFonts w:cstheme="minorHAnsi"/>
        </w:rPr>
      </w:pPr>
      <w:r w:rsidRPr="00943C46">
        <w:rPr>
          <w:rFonts w:cstheme="minorHAnsi"/>
          <w:b/>
        </w:rPr>
        <w:t>DECRETO 926 DE 2010:</w:t>
      </w:r>
      <w:r w:rsidRPr="00943C46">
        <w:rPr>
          <w:rFonts w:cstheme="minorHAnsi"/>
        </w:rPr>
        <w:t xml:space="preserve"> "Por el cual se establecen los requisitos de carácter técnico y científico para construcciones sismo resistentes NSR-10"</w:t>
      </w:r>
    </w:p>
    <w:p w14:paraId="4973BDC6" w14:textId="7D4FC8CE" w:rsidR="00F16155" w:rsidRPr="00F16155" w:rsidRDefault="00F16155" w:rsidP="009A707E">
      <w:pPr>
        <w:pStyle w:val="Prrafodelista"/>
        <w:numPr>
          <w:ilvl w:val="0"/>
          <w:numId w:val="13"/>
        </w:numPr>
        <w:spacing w:after="0" w:line="240" w:lineRule="auto"/>
        <w:contextualSpacing w:val="0"/>
        <w:jc w:val="both"/>
        <w:rPr>
          <w:rFonts w:cstheme="minorHAnsi"/>
        </w:rPr>
      </w:pPr>
      <w:r w:rsidRPr="00F16155">
        <w:rPr>
          <w:rFonts w:cstheme="minorHAnsi"/>
          <w:b/>
          <w:bCs/>
        </w:rPr>
        <w:t>Resolución 0330 de 2017</w:t>
      </w:r>
      <w:r w:rsidRPr="00F16155">
        <w:rPr>
          <w:rFonts w:cstheme="minorHAnsi"/>
        </w:rPr>
        <w:t xml:space="preserve">. Documento técnico para el sector de agua potable y saneamiento básico, con el cual se reglamenta los requisitos técnicos que se deben de cumplir en las etapas de planeación, diseño, construcción, puesta en marcha, operación, </w:t>
      </w:r>
      <w:r w:rsidRPr="00F16155">
        <w:rPr>
          <w:rFonts w:cstheme="minorHAnsi"/>
        </w:rPr>
        <w:lastRenderedPageBreak/>
        <w:t xml:space="preserve">mantenimiento y rehabilitación de la infraestructura relacionada con los servicios públicos domiciliarios de acueducto, alcantarillado y aseo. </w:t>
      </w:r>
    </w:p>
    <w:p w14:paraId="4EB0EA38" w14:textId="77777777" w:rsidR="00F87E6F" w:rsidRPr="00F87E6F" w:rsidRDefault="00F87E6F" w:rsidP="00AC5241">
      <w:pPr>
        <w:spacing w:after="0"/>
        <w:ind w:left="360"/>
        <w:jc w:val="both"/>
        <w:rPr>
          <w:rFonts w:cstheme="minorHAnsi"/>
        </w:rPr>
      </w:pPr>
    </w:p>
    <w:p w14:paraId="74164B92" w14:textId="39891BB8" w:rsidR="00F87E6F" w:rsidRPr="00F87E6F" w:rsidRDefault="00F87E6F" w:rsidP="00AC5241">
      <w:pPr>
        <w:spacing w:after="0"/>
        <w:jc w:val="both"/>
        <w:rPr>
          <w:rFonts w:cstheme="minorHAnsi"/>
        </w:rPr>
      </w:pPr>
      <w:r w:rsidRPr="00F87E6F">
        <w:rPr>
          <w:rFonts w:cstheme="minorHAnsi"/>
        </w:rPr>
        <w:t>Demás normas, decretos y legislaturas que controlan el objeto en mención</w:t>
      </w:r>
      <w:r w:rsidR="00F16155">
        <w:rPr>
          <w:rFonts w:cstheme="minorHAnsi"/>
        </w:rPr>
        <w:t xml:space="preserve"> y sus actualizaciones</w:t>
      </w:r>
      <w:r w:rsidRPr="00F87E6F">
        <w:rPr>
          <w:rFonts w:cstheme="minorHAnsi"/>
        </w:rPr>
        <w:t>.</w:t>
      </w:r>
    </w:p>
    <w:p w14:paraId="308F844F" w14:textId="77777777" w:rsidR="00F87E6F" w:rsidRPr="00F87E6F" w:rsidRDefault="00F87E6F" w:rsidP="00AC5241">
      <w:pPr>
        <w:spacing w:after="0"/>
        <w:jc w:val="both"/>
        <w:rPr>
          <w:rFonts w:cstheme="minorHAnsi"/>
        </w:rPr>
      </w:pPr>
    </w:p>
    <w:p w14:paraId="0CD39315" w14:textId="77777777" w:rsidR="00F87E6F" w:rsidRPr="00F87E6F" w:rsidRDefault="00F87E6F" w:rsidP="009A707E">
      <w:pPr>
        <w:pStyle w:val="Prrafodelista"/>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after="0" w:line="240" w:lineRule="auto"/>
        <w:contextualSpacing w:val="0"/>
        <w:jc w:val="center"/>
        <w:rPr>
          <w:rFonts w:cstheme="minorHAnsi"/>
          <w:b/>
        </w:rPr>
      </w:pPr>
      <w:r w:rsidRPr="00F87E6F">
        <w:rPr>
          <w:rFonts w:cstheme="minorHAnsi"/>
          <w:b/>
        </w:rPr>
        <w:t>ANÁLISIS DE LA DEMANDA</w:t>
      </w:r>
    </w:p>
    <w:p w14:paraId="2BBE51F0" w14:textId="77777777" w:rsidR="00F87E6F" w:rsidRPr="00F87E6F" w:rsidRDefault="00F87E6F" w:rsidP="00AC5241">
      <w:pPr>
        <w:spacing w:after="0"/>
        <w:ind w:left="360"/>
        <w:jc w:val="both"/>
        <w:rPr>
          <w:rFonts w:cstheme="minorHAnsi"/>
          <w:b/>
        </w:rPr>
      </w:pPr>
    </w:p>
    <w:p w14:paraId="2C20DF2A" w14:textId="2BC4A9A6" w:rsidR="00F87E6F" w:rsidRPr="00F87E6F" w:rsidRDefault="009A707E" w:rsidP="00AC5241">
      <w:pPr>
        <w:spacing w:after="0"/>
        <w:jc w:val="both"/>
        <w:rPr>
          <w:rFonts w:cstheme="minorHAnsi"/>
        </w:rPr>
      </w:pPr>
      <w:r>
        <w:rPr>
          <w:rFonts w:cstheme="minorHAnsi"/>
        </w:rPr>
        <w:t>L</w:t>
      </w:r>
      <w:r w:rsidR="00E50D26" w:rsidRPr="00E50D26">
        <w:rPr>
          <w:rFonts w:cstheme="minorHAnsi"/>
        </w:rPr>
        <w:t xml:space="preserve">a EMPRESA DE ACUEDUCTO, ALCANTARILLADO, ASEO Y ENERGÍA ELÉCTRICA DE URIBIA S.A.S. E.P.S., </w:t>
      </w:r>
      <w:r w:rsidR="00011A3F">
        <w:rPr>
          <w:rFonts w:cstheme="minorHAnsi"/>
        </w:rPr>
        <w:t xml:space="preserve"> s</w:t>
      </w:r>
      <w:r w:rsidR="00E50D26">
        <w:rPr>
          <w:rFonts w:cstheme="minorHAnsi"/>
        </w:rPr>
        <w:t>e permite indagar sobre los</w:t>
      </w:r>
      <w:r w:rsidR="00F87E6F" w:rsidRPr="00F87E6F">
        <w:rPr>
          <w:rFonts w:cstheme="minorHAnsi"/>
        </w:rPr>
        <w:t xml:space="preserve"> procesos con objetos iguales o similares publicados en el Portal Único de Contratación SECOP donde se evidencia la necesidad suplida por alguna</w:t>
      </w:r>
      <w:r w:rsidR="00E50D26">
        <w:rPr>
          <w:rFonts w:cstheme="minorHAnsi"/>
        </w:rPr>
        <w:t xml:space="preserve">s </w:t>
      </w:r>
      <w:r w:rsidR="00E50D26" w:rsidRPr="00E50D26">
        <w:rPr>
          <w:rFonts w:cstheme="minorHAnsi"/>
        </w:rPr>
        <w:t>EMPRESA</w:t>
      </w:r>
      <w:r w:rsidR="00E50D26">
        <w:rPr>
          <w:rFonts w:cstheme="minorHAnsi"/>
        </w:rPr>
        <w:t>S</w:t>
      </w:r>
      <w:r w:rsidR="00E50D26" w:rsidRPr="00E50D26">
        <w:rPr>
          <w:rFonts w:cstheme="minorHAnsi"/>
        </w:rPr>
        <w:t xml:space="preserve"> DE SERVICIOS PÚBLICOS </w:t>
      </w:r>
      <w:r w:rsidR="00E50D26">
        <w:rPr>
          <w:rFonts w:cstheme="minorHAnsi"/>
        </w:rPr>
        <w:t>-</w:t>
      </w:r>
      <w:r w:rsidR="00E50D26" w:rsidRPr="00E50D26">
        <w:rPr>
          <w:rFonts w:cstheme="minorHAnsi"/>
        </w:rPr>
        <w:t>E.P.S</w:t>
      </w:r>
      <w:r w:rsidR="00F87E6F" w:rsidRPr="00F87E6F">
        <w:rPr>
          <w:rFonts w:cstheme="minorHAnsi"/>
        </w:rPr>
        <w:t>.</w:t>
      </w:r>
    </w:p>
    <w:p w14:paraId="041E17FE" w14:textId="77777777" w:rsidR="00F87E6F" w:rsidRPr="00F87E6F" w:rsidRDefault="00F87E6F" w:rsidP="00AC5241">
      <w:pPr>
        <w:spacing w:after="0"/>
        <w:ind w:left="360"/>
        <w:jc w:val="both"/>
        <w:rPr>
          <w:rFonts w:cstheme="minorHAnsi"/>
        </w:rPr>
      </w:pPr>
      <w:r w:rsidRPr="00F87E6F">
        <w:rPr>
          <w:rFonts w:cstheme="minorHAnsi"/>
        </w:rPr>
        <w:t xml:space="preserve"> </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2"/>
        <w:gridCol w:w="1134"/>
        <w:gridCol w:w="1276"/>
        <w:gridCol w:w="3579"/>
        <w:gridCol w:w="1276"/>
        <w:gridCol w:w="1449"/>
      </w:tblGrid>
      <w:tr w:rsidR="00F87E6F" w:rsidRPr="00F87E6F" w14:paraId="66C97FA7" w14:textId="77777777" w:rsidTr="00AC5241">
        <w:trPr>
          <w:jc w:val="center"/>
        </w:trPr>
        <w:tc>
          <w:tcPr>
            <w:tcW w:w="421" w:type="dxa"/>
            <w:vAlign w:val="center"/>
          </w:tcPr>
          <w:p w14:paraId="118B1490"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N°</w:t>
            </w:r>
          </w:p>
        </w:tc>
        <w:tc>
          <w:tcPr>
            <w:tcW w:w="992" w:type="dxa"/>
            <w:vAlign w:val="center"/>
          </w:tcPr>
          <w:p w14:paraId="1FA08F03"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NÚMERO DE PROCESO</w:t>
            </w:r>
          </w:p>
        </w:tc>
        <w:tc>
          <w:tcPr>
            <w:tcW w:w="1134" w:type="dxa"/>
            <w:vAlign w:val="center"/>
          </w:tcPr>
          <w:p w14:paraId="6D9B307E"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TIPO DE PROCESO</w:t>
            </w:r>
          </w:p>
        </w:tc>
        <w:tc>
          <w:tcPr>
            <w:tcW w:w="1276" w:type="dxa"/>
            <w:vAlign w:val="center"/>
          </w:tcPr>
          <w:p w14:paraId="75A039C5"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ENTIDAD</w:t>
            </w:r>
          </w:p>
        </w:tc>
        <w:tc>
          <w:tcPr>
            <w:tcW w:w="3579" w:type="dxa"/>
            <w:vAlign w:val="center"/>
          </w:tcPr>
          <w:p w14:paraId="1ED53F44"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OBJETO</w:t>
            </w:r>
          </w:p>
        </w:tc>
        <w:tc>
          <w:tcPr>
            <w:tcW w:w="1276" w:type="dxa"/>
            <w:vAlign w:val="center"/>
          </w:tcPr>
          <w:p w14:paraId="75E8E18D"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DEPARTAMENTO Y MUNICIPIO DE EJECUCIÓN</w:t>
            </w:r>
          </w:p>
        </w:tc>
        <w:tc>
          <w:tcPr>
            <w:tcW w:w="1449" w:type="dxa"/>
            <w:vAlign w:val="center"/>
          </w:tcPr>
          <w:p w14:paraId="0221D3DD" w14:textId="77777777" w:rsidR="00F87E6F" w:rsidRPr="00F87E6F" w:rsidRDefault="00F87E6F" w:rsidP="00AC5241">
            <w:pPr>
              <w:spacing w:before="120" w:after="0"/>
              <w:jc w:val="center"/>
              <w:rPr>
                <w:rFonts w:cstheme="minorHAnsi"/>
                <w:b/>
                <w:bCs/>
                <w:sz w:val="16"/>
                <w:szCs w:val="16"/>
                <w:lang w:val="es-CO"/>
              </w:rPr>
            </w:pPr>
            <w:r w:rsidRPr="00F87E6F">
              <w:rPr>
                <w:rFonts w:cstheme="minorHAnsi"/>
                <w:b/>
                <w:bCs/>
                <w:sz w:val="16"/>
                <w:szCs w:val="16"/>
                <w:lang w:val="es-CO"/>
              </w:rPr>
              <w:t>CUANTÍA</w:t>
            </w:r>
          </w:p>
        </w:tc>
      </w:tr>
      <w:tr w:rsidR="00F87E6F" w:rsidRPr="00F87E6F" w14:paraId="72FAADC4" w14:textId="77777777" w:rsidTr="00AC5241">
        <w:trPr>
          <w:jc w:val="center"/>
        </w:trPr>
        <w:tc>
          <w:tcPr>
            <w:tcW w:w="421" w:type="dxa"/>
            <w:vAlign w:val="center"/>
          </w:tcPr>
          <w:p w14:paraId="5B33169D" w14:textId="77777777" w:rsidR="00F87E6F" w:rsidRPr="00F87E6F" w:rsidRDefault="00F87E6F" w:rsidP="00AC5241">
            <w:pPr>
              <w:spacing w:before="120" w:after="0"/>
              <w:jc w:val="both"/>
              <w:rPr>
                <w:rFonts w:cstheme="minorHAnsi"/>
                <w:bCs/>
                <w:sz w:val="16"/>
                <w:szCs w:val="16"/>
                <w:lang w:val="es-CO"/>
              </w:rPr>
            </w:pPr>
          </w:p>
        </w:tc>
        <w:tc>
          <w:tcPr>
            <w:tcW w:w="992" w:type="dxa"/>
            <w:vAlign w:val="center"/>
          </w:tcPr>
          <w:p w14:paraId="51F779EC" w14:textId="33138FCF"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SOPER-071-2020</w:t>
            </w:r>
          </w:p>
        </w:tc>
        <w:tc>
          <w:tcPr>
            <w:tcW w:w="1134" w:type="dxa"/>
            <w:vAlign w:val="center"/>
          </w:tcPr>
          <w:p w14:paraId="4943E147"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t>Régimen Especial</w:t>
            </w:r>
          </w:p>
          <w:p w14:paraId="1E0D3A5D" w14:textId="1EDB3291" w:rsidR="00F87E6F" w:rsidRPr="00F87E6F" w:rsidRDefault="00F87E6F" w:rsidP="00AC5241">
            <w:pPr>
              <w:spacing w:before="120" w:after="0"/>
              <w:jc w:val="both"/>
              <w:rPr>
                <w:rFonts w:cstheme="minorHAnsi"/>
                <w:bCs/>
                <w:sz w:val="16"/>
                <w:szCs w:val="16"/>
                <w:lang w:val="es-CO"/>
              </w:rPr>
            </w:pPr>
          </w:p>
        </w:tc>
        <w:tc>
          <w:tcPr>
            <w:tcW w:w="1276" w:type="dxa"/>
            <w:vAlign w:val="center"/>
          </w:tcPr>
          <w:p w14:paraId="14189A8F" w14:textId="77777777" w:rsidR="00E803CE" w:rsidRPr="00E803CE" w:rsidRDefault="00E803CE" w:rsidP="00E803CE">
            <w:pPr>
              <w:spacing w:before="100" w:beforeAutospacing="1" w:after="100" w:afterAutospacing="1" w:line="240" w:lineRule="auto"/>
              <w:rPr>
                <w:rFonts w:cstheme="minorHAnsi"/>
                <w:bCs/>
                <w:sz w:val="16"/>
                <w:szCs w:val="16"/>
                <w:lang w:val="es-CO"/>
              </w:rPr>
            </w:pPr>
            <w:r w:rsidRPr="00E803CE">
              <w:rPr>
                <w:rFonts w:cstheme="minorHAnsi"/>
                <w:bCs/>
                <w:sz w:val="16"/>
                <w:szCs w:val="16"/>
                <w:lang w:val="es-CO"/>
              </w:rPr>
              <w:t>VALLE DEL CAUCA - SOCIEDAD DE ACUEDUCTOS Y ALCANTARILLADOS DEL VALLE DEL CAUCA S.A., ACUAVALLE S.A.E.S.P.</w:t>
            </w:r>
          </w:p>
          <w:p w14:paraId="7C84BD46" w14:textId="401C2DDF" w:rsidR="00F87E6F" w:rsidRPr="00E803CE" w:rsidRDefault="00F87E6F" w:rsidP="00AC5241">
            <w:pPr>
              <w:pStyle w:val="subtitulos"/>
              <w:spacing w:after="0" w:afterAutospacing="0"/>
              <w:rPr>
                <w:rFonts w:asciiTheme="minorHAnsi" w:eastAsiaTheme="minorEastAsia" w:hAnsiTheme="minorHAnsi" w:cstheme="minorHAnsi"/>
                <w:bCs/>
                <w:sz w:val="16"/>
                <w:szCs w:val="16"/>
              </w:rPr>
            </w:pPr>
          </w:p>
        </w:tc>
        <w:tc>
          <w:tcPr>
            <w:tcW w:w="3579" w:type="dxa"/>
            <w:vAlign w:val="center"/>
          </w:tcPr>
          <w:p w14:paraId="0B5E2F2D" w14:textId="1EF918BE"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MANTENIMIENTO PREVENTIVO DE LAS ESTRUCTURAS HIDRAULICAS DE LAS CAPTACIONES, EMBALSES, DESARENADORES, ADUCCIONES, CONDUCCIONES Y DE LAS PLANTAS DE TRATAMIENTO DE AGUAS RESIDUALES DE ACUAVALLE S.A. E.S.P</w:t>
            </w:r>
          </w:p>
        </w:tc>
        <w:tc>
          <w:tcPr>
            <w:tcW w:w="1276" w:type="dxa"/>
            <w:vAlign w:val="center"/>
          </w:tcPr>
          <w:p w14:paraId="3E629F9B"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r>
          </w:p>
          <w:p w14:paraId="374497DB" w14:textId="765D7264" w:rsidR="00F87E6F" w:rsidRPr="00F87E6F"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r>
            <w:r w:rsidRPr="00E803CE">
              <w:rPr>
                <w:rFonts w:cstheme="minorHAnsi"/>
                <w:b/>
                <w:sz w:val="16"/>
                <w:szCs w:val="16"/>
                <w:lang w:val="es-CO"/>
              </w:rPr>
              <w:t>Valle del Cauca</w:t>
            </w:r>
            <w:r w:rsidRPr="00E803CE">
              <w:rPr>
                <w:rFonts w:cstheme="minorHAnsi"/>
                <w:bCs/>
                <w:sz w:val="16"/>
                <w:szCs w:val="16"/>
                <w:lang w:val="es-CO"/>
              </w:rPr>
              <w:t> : Alcalá, Ansermanuevo, Restrepo, Riofrío, Toro, Yotoco, El Cerrito, Guacarí, La Unión, Roldanillo, Ulloa, Florida, La Cumbre, San Pedro, Andalucía, Bolívar, Ginebra, Pradera</w:t>
            </w:r>
          </w:p>
        </w:tc>
        <w:tc>
          <w:tcPr>
            <w:tcW w:w="1449" w:type="dxa"/>
            <w:vAlign w:val="center"/>
          </w:tcPr>
          <w:p w14:paraId="106C641B" w14:textId="77777777" w:rsidR="00E803CE" w:rsidRPr="00E803CE" w:rsidRDefault="00E803CE" w:rsidP="00E803CE">
            <w:pPr>
              <w:spacing w:after="0" w:line="240" w:lineRule="auto"/>
              <w:jc w:val="center"/>
              <w:rPr>
                <w:rFonts w:cstheme="minorHAnsi"/>
                <w:bCs/>
                <w:sz w:val="16"/>
                <w:szCs w:val="16"/>
                <w:lang w:val="es-CO"/>
              </w:rPr>
            </w:pPr>
            <w:r w:rsidRPr="00E803CE">
              <w:rPr>
                <w:rFonts w:cstheme="minorHAnsi"/>
                <w:bCs/>
                <w:sz w:val="16"/>
                <w:szCs w:val="16"/>
                <w:lang w:val="es-CO"/>
              </w:rPr>
              <w:br/>
              <w:t>$438,128,908.00</w:t>
            </w:r>
          </w:p>
          <w:p w14:paraId="5D828379" w14:textId="10356CC1" w:rsidR="00F87E6F" w:rsidRPr="00F87E6F" w:rsidRDefault="00F87E6F" w:rsidP="00AC5241">
            <w:pPr>
              <w:spacing w:after="0"/>
              <w:jc w:val="center"/>
              <w:rPr>
                <w:rFonts w:cstheme="minorHAnsi"/>
                <w:bCs/>
                <w:sz w:val="16"/>
                <w:szCs w:val="16"/>
                <w:lang w:val="es-CO"/>
              </w:rPr>
            </w:pPr>
          </w:p>
        </w:tc>
      </w:tr>
      <w:tr w:rsidR="00E803CE" w:rsidRPr="00F87E6F" w14:paraId="5C1DFE35" w14:textId="77777777" w:rsidTr="00AC5241">
        <w:trPr>
          <w:jc w:val="center"/>
        </w:trPr>
        <w:tc>
          <w:tcPr>
            <w:tcW w:w="421" w:type="dxa"/>
            <w:vAlign w:val="center"/>
          </w:tcPr>
          <w:p w14:paraId="40C8B474" w14:textId="77777777" w:rsidR="00E803CE" w:rsidRPr="00F87E6F" w:rsidRDefault="00E803CE" w:rsidP="00AC5241">
            <w:pPr>
              <w:spacing w:before="120" w:after="0"/>
              <w:jc w:val="both"/>
              <w:rPr>
                <w:rFonts w:cstheme="minorHAnsi"/>
                <w:bCs/>
                <w:sz w:val="16"/>
                <w:szCs w:val="16"/>
                <w:lang w:val="es-CO"/>
              </w:rPr>
            </w:pPr>
          </w:p>
        </w:tc>
        <w:tc>
          <w:tcPr>
            <w:tcW w:w="992" w:type="dxa"/>
            <w:vAlign w:val="center"/>
          </w:tcPr>
          <w:p w14:paraId="6EBF8C7F" w14:textId="7106D7A4" w:rsidR="00E803CE" w:rsidRPr="00E803CE" w:rsidRDefault="00E803CE" w:rsidP="00AC5241">
            <w:pPr>
              <w:spacing w:before="120" w:after="0"/>
              <w:jc w:val="both"/>
              <w:rPr>
                <w:rFonts w:cstheme="minorHAnsi"/>
                <w:bCs/>
                <w:sz w:val="16"/>
                <w:szCs w:val="16"/>
                <w:lang w:val="es-CO"/>
              </w:rPr>
            </w:pPr>
            <w:r w:rsidRPr="00E803CE">
              <w:rPr>
                <w:rFonts w:cstheme="minorHAnsi"/>
                <w:bCs/>
                <w:sz w:val="16"/>
                <w:szCs w:val="16"/>
                <w:lang w:val="es-CO"/>
              </w:rPr>
              <w:t>CO No. 001 - 2020</w:t>
            </w:r>
          </w:p>
        </w:tc>
        <w:tc>
          <w:tcPr>
            <w:tcW w:w="1134" w:type="dxa"/>
            <w:vAlign w:val="center"/>
          </w:tcPr>
          <w:p w14:paraId="457DD37B" w14:textId="7D4F2CF8"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t>Régimen Especial</w:t>
            </w:r>
          </w:p>
        </w:tc>
        <w:tc>
          <w:tcPr>
            <w:tcW w:w="1276" w:type="dxa"/>
            <w:vAlign w:val="center"/>
          </w:tcPr>
          <w:p w14:paraId="1D4B39C0" w14:textId="77777777" w:rsidR="00E803CE" w:rsidRPr="00E803CE" w:rsidRDefault="00E803CE" w:rsidP="00E803CE">
            <w:pPr>
              <w:spacing w:before="100" w:beforeAutospacing="1" w:after="100" w:afterAutospacing="1" w:line="240" w:lineRule="auto"/>
              <w:rPr>
                <w:rFonts w:cstheme="minorHAnsi"/>
                <w:bCs/>
                <w:sz w:val="16"/>
                <w:szCs w:val="16"/>
                <w:lang w:val="es-CO"/>
              </w:rPr>
            </w:pPr>
            <w:r w:rsidRPr="00E803CE">
              <w:rPr>
                <w:rFonts w:cstheme="minorHAnsi"/>
                <w:bCs/>
                <w:sz w:val="16"/>
                <w:szCs w:val="16"/>
                <w:lang w:val="es-CO"/>
              </w:rPr>
              <w:t>CUNDINAMARCA - EMPRESA DE SERVICIOS PÚBLICOS DEL MUNICIPIO VILLA DE SAN DIEGO DE UBATÉ EMSERVILLA S.A. E.S.P.</w:t>
            </w:r>
          </w:p>
          <w:p w14:paraId="0726EC87" w14:textId="77777777" w:rsidR="00E803CE" w:rsidRPr="00E803CE" w:rsidRDefault="00E803CE" w:rsidP="00E803CE">
            <w:pPr>
              <w:spacing w:before="100" w:beforeAutospacing="1" w:after="100" w:afterAutospacing="1" w:line="240" w:lineRule="auto"/>
              <w:rPr>
                <w:rFonts w:cstheme="minorHAnsi"/>
                <w:bCs/>
                <w:sz w:val="16"/>
                <w:szCs w:val="16"/>
                <w:lang w:val="es-CO"/>
              </w:rPr>
            </w:pPr>
          </w:p>
        </w:tc>
        <w:tc>
          <w:tcPr>
            <w:tcW w:w="3579" w:type="dxa"/>
            <w:vAlign w:val="center"/>
          </w:tcPr>
          <w:p w14:paraId="7B4CBE85" w14:textId="5E77A2A2" w:rsidR="00E803CE" w:rsidRPr="00E803CE" w:rsidRDefault="00E803CE" w:rsidP="00AC5241">
            <w:pPr>
              <w:spacing w:before="120" w:after="0"/>
              <w:jc w:val="both"/>
              <w:rPr>
                <w:rFonts w:cstheme="minorHAnsi"/>
                <w:bCs/>
                <w:sz w:val="16"/>
                <w:szCs w:val="16"/>
                <w:lang w:val="es-CO"/>
              </w:rPr>
            </w:pPr>
            <w:r w:rsidRPr="00E803CE">
              <w:rPr>
                <w:rFonts w:cstheme="minorHAnsi"/>
                <w:bCs/>
                <w:sz w:val="16"/>
                <w:szCs w:val="16"/>
                <w:lang w:val="es-CO"/>
              </w:rPr>
              <w:t>OBRA PARA LA CONSTRUCCIÓN DE ESTRUCTURAS HIDRÁULICAS Y OPTIMIZACIÓN DE LA PLANTA DE TRATAMIENTO DE AGUA POTABLE DEL MUNICIPIO DE CARMEN DE CARUPA, CUNDINAMARCA. SEGÚN CONVENIO INTERADMINISTRATIVO NO 002 DE 2019 CELEBRADO ENTRE EL MUNICIPIO DE CARMEN DE CARUPA Y EMSERVILLA S.A E.S.P.</w:t>
            </w:r>
          </w:p>
        </w:tc>
        <w:tc>
          <w:tcPr>
            <w:tcW w:w="1276" w:type="dxa"/>
            <w:vAlign w:val="center"/>
          </w:tcPr>
          <w:p w14:paraId="0C28C44F"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r>
            <w:r w:rsidRPr="00E803CE">
              <w:rPr>
                <w:rFonts w:cstheme="minorHAnsi"/>
                <w:b/>
                <w:sz w:val="16"/>
                <w:szCs w:val="16"/>
                <w:lang w:val="es-CO"/>
              </w:rPr>
              <w:t>Cundinamarca</w:t>
            </w:r>
            <w:r w:rsidRPr="00E803CE">
              <w:rPr>
                <w:rFonts w:cstheme="minorHAnsi"/>
                <w:bCs/>
                <w:sz w:val="16"/>
                <w:szCs w:val="16"/>
                <w:lang w:val="es-CO"/>
              </w:rPr>
              <w:t> : Villa de San Diego de Ubate</w:t>
            </w:r>
          </w:p>
          <w:p w14:paraId="4A35FF75" w14:textId="77777777" w:rsidR="00E803CE" w:rsidRPr="00E803CE" w:rsidRDefault="00E803CE" w:rsidP="00E803CE">
            <w:pPr>
              <w:spacing w:after="0" w:line="240" w:lineRule="auto"/>
              <w:jc w:val="both"/>
              <w:rPr>
                <w:rFonts w:cstheme="minorHAnsi"/>
                <w:bCs/>
                <w:sz w:val="16"/>
                <w:szCs w:val="16"/>
                <w:lang w:val="es-CO"/>
              </w:rPr>
            </w:pPr>
          </w:p>
        </w:tc>
        <w:tc>
          <w:tcPr>
            <w:tcW w:w="1449" w:type="dxa"/>
            <w:vAlign w:val="center"/>
          </w:tcPr>
          <w:p w14:paraId="1496112F" w14:textId="7CCCAAAD"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t>$312,445,893.00</w:t>
            </w:r>
          </w:p>
        </w:tc>
      </w:tr>
      <w:tr w:rsidR="00E803CE" w:rsidRPr="00F87E6F" w14:paraId="0ACD8634" w14:textId="77777777" w:rsidTr="00AC5241">
        <w:trPr>
          <w:jc w:val="center"/>
        </w:trPr>
        <w:tc>
          <w:tcPr>
            <w:tcW w:w="421" w:type="dxa"/>
            <w:vAlign w:val="center"/>
          </w:tcPr>
          <w:p w14:paraId="33D72191" w14:textId="77777777" w:rsidR="00E803CE" w:rsidRPr="00F87E6F" w:rsidRDefault="00E803CE" w:rsidP="00AC5241">
            <w:pPr>
              <w:spacing w:before="120" w:after="0"/>
              <w:jc w:val="both"/>
              <w:rPr>
                <w:rFonts w:cstheme="minorHAnsi"/>
                <w:bCs/>
                <w:sz w:val="16"/>
                <w:szCs w:val="16"/>
                <w:lang w:val="es-CO"/>
              </w:rPr>
            </w:pPr>
          </w:p>
        </w:tc>
        <w:tc>
          <w:tcPr>
            <w:tcW w:w="992" w:type="dxa"/>
            <w:vAlign w:val="center"/>
          </w:tcPr>
          <w:p w14:paraId="5F2F811B" w14:textId="2E761269" w:rsidR="00E803CE" w:rsidRPr="00E803CE" w:rsidRDefault="00E803CE" w:rsidP="00AC5241">
            <w:pPr>
              <w:spacing w:before="120" w:after="0"/>
              <w:jc w:val="both"/>
              <w:rPr>
                <w:rFonts w:cstheme="minorHAnsi"/>
                <w:bCs/>
                <w:sz w:val="16"/>
                <w:szCs w:val="16"/>
                <w:lang w:val="es-CO"/>
              </w:rPr>
            </w:pPr>
            <w:r w:rsidRPr="00E803CE">
              <w:rPr>
                <w:rFonts w:cstheme="minorHAnsi"/>
                <w:bCs/>
                <w:sz w:val="16"/>
                <w:szCs w:val="16"/>
                <w:lang w:val="es-CO"/>
              </w:rPr>
              <w:t>OB_007_2020</w:t>
            </w:r>
          </w:p>
        </w:tc>
        <w:tc>
          <w:tcPr>
            <w:tcW w:w="1134" w:type="dxa"/>
            <w:vAlign w:val="center"/>
          </w:tcPr>
          <w:p w14:paraId="3C78C2F3" w14:textId="070F76F4"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t>Régimen Especial</w:t>
            </w:r>
          </w:p>
        </w:tc>
        <w:tc>
          <w:tcPr>
            <w:tcW w:w="1276" w:type="dxa"/>
            <w:vAlign w:val="center"/>
          </w:tcPr>
          <w:p w14:paraId="437B5A70" w14:textId="77777777" w:rsidR="00E803CE" w:rsidRPr="00E803CE" w:rsidRDefault="00E803CE" w:rsidP="00E803CE">
            <w:pPr>
              <w:spacing w:before="100" w:beforeAutospacing="1" w:after="100" w:afterAutospacing="1" w:line="240" w:lineRule="auto"/>
              <w:rPr>
                <w:rFonts w:cstheme="minorHAnsi"/>
                <w:bCs/>
                <w:sz w:val="16"/>
                <w:szCs w:val="16"/>
                <w:lang w:val="es-CO"/>
              </w:rPr>
            </w:pPr>
            <w:r w:rsidRPr="00E803CE">
              <w:rPr>
                <w:rFonts w:cstheme="minorHAnsi"/>
                <w:bCs/>
                <w:sz w:val="16"/>
                <w:szCs w:val="16"/>
                <w:lang w:val="es-CO"/>
              </w:rPr>
              <w:t>ANTIOQUIA - EMPRESAS PÚBLICAS DE EL SANTUARIO E.S.P.</w:t>
            </w:r>
          </w:p>
          <w:p w14:paraId="7FDBAB75" w14:textId="77777777" w:rsidR="00E803CE" w:rsidRPr="00E803CE" w:rsidRDefault="00E803CE" w:rsidP="00E803CE">
            <w:pPr>
              <w:spacing w:before="100" w:beforeAutospacing="1" w:after="100" w:afterAutospacing="1" w:line="240" w:lineRule="auto"/>
              <w:rPr>
                <w:rFonts w:cstheme="minorHAnsi"/>
                <w:bCs/>
                <w:sz w:val="16"/>
                <w:szCs w:val="16"/>
                <w:lang w:val="es-CO"/>
              </w:rPr>
            </w:pPr>
          </w:p>
        </w:tc>
        <w:tc>
          <w:tcPr>
            <w:tcW w:w="3579" w:type="dxa"/>
            <w:vAlign w:val="center"/>
          </w:tcPr>
          <w:p w14:paraId="294D96C6" w14:textId="16C2A7B6" w:rsidR="00E803CE" w:rsidRPr="00E803CE" w:rsidRDefault="00E803CE" w:rsidP="00AC5241">
            <w:pPr>
              <w:spacing w:before="120" w:after="0"/>
              <w:jc w:val="both"/>
              <w:rPr>
                <w:rFonts w:cstheme="minorHAnsi"/>
                <w:bCs/>
                <w:sz w:val="16"/>
                <w:szCs w:val="16"/>
                <w:lang w:val="es-CO"/>
              </w:rPr>
            </w:pPr>
            <w:r w:rsidRPr="00E803CE">
              <w:rPr>
                <w:rFonts w:cstheme="minorHAnsi"/>
                <w:bCs/>
                <w:sz w:val="16"/>
                <w:szCs w:val="16"/>
                <w:lang w:val="es-CO"/>
              </w:rPr>
              <w:t>CONTRATO DE OBRA PARA OPTIMIZACION DE LA PLANTA DE TRATAMIENTO DE AGUAS RESIDUALES DE LAS EMPRESAS PUBLICAS DEL MUNICPIO DE EL SANTUARIO E.S.P.</w:t>
            </w:r>
          </w:p>
        </w:tc>
        <w:tc>
          <w:tcPr>
            <w:tcW w:w="1276" w:type="dxa"/>
            <w:vAlign w:val="center"/>
          </w:tcPr>
          <w:p w14:paraId="78D7811E"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r>
            <w:r w:rsidRPr="00E803CE">
              <w:rPr>
                <w:rFonts w:cstheme="minorHAnsi"/>
                <w:b/>
                <w:sz w:val="16"/>
                <w:szCs w:val="16"/>
                <w:lang w:val="es-CO"/>
              </w:rPr>
              <w:t>Antioquia</w:t>
            </w:r>
            <w:r w:rsidRPr="00E803CE">
              <w:rPr>
                <w:rFonts w:cstheme="minorHAnsi"/>
                <w:bCs/>
                <w:sz w:val="16"/>
                <w:szCs w:val="16"/>
                <w:lang w:val="es-CO"/>
              </w:rPr>
              <w:t> : El Santuario</w:t>
            </w:r>
          </w:p>
          <w:p w14:paraId="209DF9BB" w14:textId="77777777" w:rsidR="00E803CE" w:rsidRPr="00E803CE" w:rsidRDefault="00E803CE" w:rsidP="00AC5241">
            <w:pPr>
              <w:spacing w:before="120" w:after="0"/>
              <w:jc w:val="both"/>
              <w:rPr>
                <w:rFonts w:cstheme="minorHAnsi"/>
                <w:bCs/>
                <w:sz w:val="16"/>
                <w:szCs w:val="16"/>
                <w:lang w:val="es-CO"/>
              </w:rPr>
            </w:pPr>
          </w:p>
        </w:tc>
        <w:tc>
          <w:tcPr>
            <w:tcW w:w="1449" w:type="dxa"/>
            <w:vAlign w:val="center"/>
          </w:tcPr>
          <w:p w14:paraId="22D88569"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t>$361,895,095.00</w:t>
            </w:r>
          </w:p>
          <w:p w14:paraId="67823F91" w14:textId="77777777" w:rsidR="00E803CE" w:rsidRPr="00E803CE" w:rsidRDefault="00E803CE" w:rsidP="00AC5241">
            <w:pPr>
              <w:spacing w:before="120" w:after="0"/>
              <w:jc w:val="both"/>
              <w:rPr>
                <w:rFonts w:cstheme="minorHAnsi"/>
                <w:bCs/>
                <w:sz w:val="16"/>
                <w:szCs w:val="16"/>
                <w:lang w:val="es-CO"/>
              </w:rPr>
            </w:pPr>
          </w:p>
        </w:tc>
      </w:tr>
      <w:tr w:rsidR="00F87E6F" w:rsidRPr="00F87E6F" w14:paraId="1F35DE67" w14:textId="77777777" w:rsidTr="00AC5241">
        <w:trPr>
          <w:jc w:val="center"/>
        </w:trPr>
        <w:tc>
          <w:tcPr>
            <w:tcW w:w="421" w:type="dxa"/>
            <w:vAlign w:val="center"/>
          </w:tcPr>
          <w:p w14:paraId="15E93F3A" w14:textId="77777777" w:rsidR="00F87E6F" w:rsidRPr="00F87E6F" w:rsidRDefault="00F87E6F" w:rsidP="00AC5241">
            <w:pPr>
              <w:spacing w:before="120" w:after="0"/>
              <w:jc w:val="both"/>
              <w:rPr>
                <w:rFonts w:cstheme="minorHAnsi"/>
                <w:bCs/>
                <w:sz w:val="16"/>
                <w:szCs w:val="16"/>
                <w:lang w:val="es-CO"/>
              </w:rPr>
            </w:pPr>
          </w:p>
        </w:tc>
        <w:tc>
          <w:tcPr>
            <w:tcW w:w="992" w:type="dxa"/>
            <w:vAlign w:val="center"/>
          </w:tcPr>
          <w:p w14:paraId="302B53D6" w14:textId="20FB81CD"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C5M1342019</w:t>
            </w:r>
          </w:p>
        </w:tc>
        <w:tc>
          <w:tcPr>
            <w:tcW w:w="1134" w:type="dxa"/>
            <w:vAlign w:val="center"/>
          </w:tcPr>
          <w:p w14:paraId="0B7A6840"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t>Régimen Especial</w:t>
            </w:r>
          </w:p>
          <w:p w14:paraId="093C0253" w14:textId="4C7AAA7C" w:rsidR="00F87E6F" w:rsidRPr="00F87E6F" w:rsidRDefault="00F87E6F" w:rsidP="00AC5241">
            <w:pPr>
              <w:spacing w:before="120" w:after="0"/>
              <w:jc w:val="both"/>
              <w:rPr>
                <w:rFonts w:cstheme="minorHAnsi"/>
                <w:bCs/>
                <w:sz w:val="16"/>
                <w:szCs w:val="16"/>
                <w:lang w:val="es-CO"/>
              </w:rPr>
            </w:pPr>
          </w:p>
        </w:tc>
        <w:tc>
          <w:tcPr>
            <w:tcW w:w="1276" w:type="dxa"/>
            <w:vAlign w:val="center"/>
          </w:tcPr>
          <w:p w14:paraId="55B1771B" w14:textId="77777777" w:rsidR="00E803CE" w:rsidRPr="00E803CE" w:rsidRDefault="00E803CE" w:rsidP="00E803CE">
            <w:pPr>
              <w:spacing w:before="100" w:beforeAutospacing="1" w:after="100" w:afterAutospacing="1" w:line="240" w:lineRule="auto"/>
              <w:rPr>
                <w:rFonts w:cstheme="minorHAnsi"/>
                <w:bCs/>
                <w:sz w:val="16"/>
                <w:szCs w:val="16"/>
                <w:lang w:val="es-CO"/>
              </w:rPr>
            </w:pPr>
            <w:r w:rsidRPr="00E803CE">
              <w:rPr>
                <w:rFonts w:cstheme="minorHAnsi"/>
                <w:bCs/>
                <w:sz w:val="16"/>
                <w:szCs w:val="16"/>
                <w:lang w:val="es-CO"/>
              </w:rPr>
              <w:t>BOYACÁ - EMPRESA DE SERVICIOS PÚBLICOS DOMICILIARIOS DE DUITAMA S.A. E.S.P.</w:t>
            </w:r>
          </w:p>
          <w:p w14:paraId="5E31EBDD" w14:textId="1B69FF7A" w:rsidR="00F87E6F" w:rsidRPr="00F87E6F" w:rsidRDefault="00F87E6F" w:rsidP="00AC5241">
            <w:pPr>
              <w:spacing w:before="120" w:after="0"/>
              <w:jc w:val="both"/>
              <w:rPr>
                <w:rFonts w:cstheme="minorHAnsi"/>
                <w:bCs/>
                <w:sz w:val="16"/>
                <w:szCs w:val="16"/>
                <w:lang w:val="es-CO"/>
              </w:rPr>
            </w:pPr>
          </w:p>
        </w:tc>
        <w:tc>
          <w:tcPr>
            <w:tcW w:w="3579" w:type="dxa"/>
            <w:vAlign w:val="center"/>
          </w:tcPr>
          <w:p w14:paraId="3C326297" w14:textId="332DECCE"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SUMINISTRO E INSTALACIÓN DE VÁLVULAS TIPO COMPUERTA  DE LA PLANTA DE TRATAMIENTO LA MILAGROSA</w:t>
            </w:r>
          </w:p>
        </w:tc>
        <w:tc>
          <w:tcPr>
            <w:tcW w:w="1276" w:type="dxa"/>
            <w:vAlign w:val="center"/>
          </w:tcPr>
          <w:p w14:paraId="73FD0482" w14:textId="1B93B48D"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$ 126,593,552</w:t>
            </w:r>
          </w:p>
        </w:tc>
        <w:tc>
          <w:tcPr>
            <w:tcW w:w="1449" w:type="dxa"/>
            <w:vAlign w:val="center"/>
          </w:tcPr>
          <w:p w14:paraId="4CA2DE45" w14:textId="31AB6577" w:rsidR="00F87E6F" w:rsidRPr="00F87E6F" w:rsidRDefault="00E803CE" w:rsidP="00AC5241">
            <w:pPr>
              <w:spacing w:before="120" w:after="0"/>
              <w:jc w:val="both"/>
              <w:rPr>
                <w:rFonts w:cstheme="minorHAnsi"/>
                <w:bCs/>
                <w:sz w:val="16"/>
                <w:szCs w:val="16"/>
                <w:lang w:val="es-CO"/>
              </w:rPr>
            </w:pPr>
            <w:r w:rsidRPr="00E803CE">
              <w:rPr>
                <w:rFonts w:cstheme="minorHAnsi"/>
                <w:b/>
                <w:sz w:val="16"/>
                <w:szCs w:val="16"/>
                <w:lang w:val="es-CO"/>
              </w:rPr>
              <w:t>Boyacá</w:t>
            </w:r>
            <w:r w:rsidRPr="00E803CE">
              <w:rPr>
                <w:rFonts w:cstheme="minorHAnsi"/>
                <w:bCs/>
                <w:sz w:val="16"/>
                <w:szCs w:val="16"/>
                <w:lang w:val="es-CO"/>
              </w:rPr>
              <w:t> : Duitama</w:t>
            </w:r>
          </w:p>
        </w:tc>
      </w:tr>
      <w:tr w:rsidR="00F87E6F" w:rsidRPr="00F87E6F" w14:paraId="637D5DE5" w14:textId="77777777" w:rsidTr="00AC5241">
        <w:trPr>
          <w:jc w:val="center"/>
        </w:trPr>
        <w:tc>
          <w:tcPr>
            <w:tcW w:w="421" w:type="dxa"/>
            <w:vAlign w:val="center"/>
          </w:tcPr>
          <w:p w14:paraId="70A1C705" w14:textId="77777777" w:rsidR="00F87E6F" w:rsidRPr="00F87E6F" w:rsidRDefault="00F87E6F" w:rsidP="00AC5241">
            <w:pPr>
              <w:spacing w:before="120" w:after="0"/>
              <w:jc w:val="both"/>
              <w:rPr>
                <w:rFonts w:cstheme="minorHAnsi"/>
                <w:bCs/>
                <w:sz w:val="16"/>
                <w:szCs w:val="16"/>
                <w:lang w:val="es-CO"/>
              </w:rPr>
            </w:pPr>
          </w:p>
        </w:tc>
        <w:tc>
          <w:tcPr>
            <w:tcW w:w="992" w:type="dxa"/>
            <w:vAlign w:val="center"/>
          </w:tcPr>
          <w:p w14:paraId="095CEE1A" w14:textId="4081DC9A"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C4M1282019</w:t>
            </w:r>
          </w:p>
        </w:tc>
        <w:tc>
          <w:tcPr>
            <w:tcW w:w="1134" w:type="dxa"/>
            <w:vAlign w:val="center"/>
          </w:tcPr>
          <w:p w14:paraId="6C971ADF" w14:textId="564365C0"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Régimen Especial</w:t>
            </w:r>
          </w:p>
        </w:tc>
        <w:tc>
          <w:tcPr>
            <w:tcW w:w="1276" w:type="dxa"/>
            <w:vAlign w:val="center"/>
          </w:tcPr>
          <w:p w14:paraId="30FA00DC" w14:textId="77777777" w:rsidR="00E803CE" w:rsidRPr="00E803CE" w:rsidRDefault="00E803CE" w:rsidP="00E803CE">
            <w:pPr>
              <w:spacing w:before="100" w:beforeAutospacing="1" w:after="100" w:afterAutospacing="1" w:line="240" w:lineRule="auto"/>
              <w:rPr>
                <w:rFonts w:cstheme="minorHAnsi"/>
                <w:bCs/>
                <w:sz w:val="16"/>
                <w:szCs w:val="16"/>
                <w:lang w:val="es-CO"/>
              </w:rPr>
            </w:pPr>
            <w:r w:rsidRPr="00E803CE">
              <w:rPr>
                <w:rFonts w:cstheme="minorHAnsi"/>
                <w:bCs/>
                <w:sz w:val="16"/>
                <w:szCs w:val="16"/>
                <w:lang w:val="es-CO"/>
              </w:rPr>
              <w:t>BOYACÁ - EMPRESA DE SERVICIOS PÚBLICOS DOMICILIARIOS DE DUITAMA S.A. E.S.P.</w:t>
            </w:r>
          </w:p>
          <w:p w14:paraId="7BEED651" w14:textId="10778D46" w:rsidR="00F87E6F" w:rsidRPr="00F87E6F" w:rsidRDefault="00F87E6F" w:rsidP="00AC5241">
            <w:pPr>
              <w:spacing w:before="120" w:after="0"/>
              <w:jc w:val="both"/>
              <w:rPr>
                <w:rFonts w:cstheme="minorHAnsi"/>
                <w:bCs/>
                <w:sz w:val="16"/>
                <w:szCs w:val="16"/>
                <w:lang w:val="es-CO"/>
              </w:rPr>
            </w:pPr>
          </w:p>
        </w:tc>
        <w:tc>
          <w:tcPr>
            <w:tcW w:w="3579" w:type="dxa"/>
            <w:vAlign w:val="center"/>
          </w:tcPr>
          <w:p w14:paraId="14A0E4A1" w14:textId="6F9379CF" w:rsidR="00F87E6F" w:rsidRPr="00F87E6F" w:rsidRDefault="00E803CE" w:rsidP="00AC5241">
            <w:pPr>
              <w:spacing w:before="120" w:after="0"/>
              <w:jc w:val="both"/>
              <w:rPr>
                <w:rFonts w:cstheme="minorHAnsi"/>
                <w:bCs/>
                <w:sz w:val="16"/>
                <w:szCs w:val="16"/>
                <w:lang w:val="es-CO"/>
              </w:rPr>
            </w:pPr>
            <w:r w:rsidRPr="00E803CE">
              <w:rPr>
                <w:rFonts w:cstheme="minorHAnsi"/>
                <w:bCs/>
                <w:sz w:val="16"/>
                <w:szCs w:val="16"/>
                <w:lang w:val="es-CO"/>
              </w:rPr>
              <w:t>CONSTRUCCION LINEA ESTACION MORENO PLANTA SURBA – FASE I</w:t>
            </w:r>
          </w:p>
        </w:tc>
        <w:tc>
          <w:tcPr>
            <w:tcW w:w="1276" w:type="dxa"/>
            <w:vAlign w:val="center"/>
          </w:tcPr>
          <w:p w14:paraId="0B37D291" w14:textId="17953E1D"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r>
            <w:r w:rsidRPr="00E803CE">
              <w:rPr>
                <w:rFonts w:cstheme="minorHAnsi"/>
                <w:b/>
                <w:sz w:val="16"/>
                <w:szCs w:val="16"/>
                <w:lang w:val="es-CO"/>
              </w:rPr>
              <w:t>Boyacá</w:t>
            </w:r>
            <w:r w:rsidRPr="00E803CE">
              <w:rPr>
                <w:rFonts w:cstheme="minorHAnsi"/>
                <w:bCs/>
                <w:sz w:val="16"/>
                <w:szCs w:val="16"/>
                <w:lang w:val="es-CO"/>
              </w:rPr>
              <w:t> : Duitama</w:t>
            </w:r>
          </w:p>
          <w:p w14:paraId="7B6FAA0F" w14:textId="15469538" w:rsidR="00F87E6F" w:rsidRPr="00F87E6F" w:rsidRDefault="00F87E6F" w:rsidP="00AC5241">
            <w:pPr>
              <w:spacing w:before="120" w:after="0"/>
              <w:jc w:val="both"/>
              <w:rPr>
                <w:rFonts w:cstheme="minorHAnsi"/>
                <w:bCs/>
                <w:sz w:val="16"/>
                <w:szCs w:val="16"/>
                <w:lang w:val="es-CO"/>
              </w:rPr>
            </w:pPr>
          </w:p>
        </w:tc>
        <w:tc>
          <w:tcPr>
            <w:tcW w:w="1449" w:type="dxa"/>
            <w:vAlign w:val="center"/>
          </w:tcPr>
          <w:p w14:paraId="22BD370A" w14:textId="77777777" w:rsidR="00E803CE" w:rsidRPr="00E803CE" w:rsidRDefault="00E803CE" w:rsidP="00E803CE">
            <w:pPr>
              <w:spacing w:after="0" w:line="240" w:lineRule="auto"/>
              <w:jc w:val="both"/>
              <w:rPr>
                <w:rFonts w:cstheme="minorHAnsi"/>
                <w:bCs/>
                <w:sz w:val="16"/>
                <w:szCs w:val="16"/>
                <w:lang w:val="es-CO"/>
              </w:rPr>
            </w:pPr>
            <w:r w:rsidRPr="00E803CE">
              <w:rPr>
                <w:rFonts w:cstheme="minorHAnsi"/>
                <w:bCs/>
                <w:sz w:val="16"/>
                <w:szCs w:val="16"/>
                <w:lang w:val="es-CO"/>
              </w:rPr>
              <w:br/>
              <w:t>$ 183,006,300</w:t>
            </w:r>
          </w:p>
          <w:p w14:paraId="05DBFCC9" w14:textId="12745DFE" w:rsidR="00F87E6F" w:rsidRPr="00F87E6F" w:rsidRDefault="00F87E6F" w:rsidP="00AC5241">
            <w:pPr>
              <w:spacing w:before="120" w:after="0"/>
              <w:jc w:val="both"/>
              <w:rPr>
                <w:rFonts w:cstheme="minorHAnsi"/>
                <w:bCs/>
                <w:sz w:val="16"/>
                <w:szCs w:val="16"/>
                <w:lang w:val="es-CO"/>
              </w:rPr>
            </w:pPr>
          </w:p>
        </w:tc>
      </w:tr>
    </w:tbl>
    <w:p w14:paraId="56D43653" w14:textId="77777777" w:rsidR="00F87E6F" w:rsidRPr="00F87E6F" w:rsidRDefault="00F87E6F" w:rsidP="00AC5241">
      <w:pPr>
        <w:spacing w:after="0"/>
        <w:ind w:left="360"/>
        <w:jc w:val="both"/>
        <w:rPr>
          <w:rFonts w:cstheme="minorHAnsi"/>
        </w:rPr>
      </w:pPr>
    </w:p>
    <w:p w14:paraId="26350417" w14:textId="77777777" w:rsidR="00F87E6F" w:rsidRPr="00F87E6F" w:rsidRDefault="00F87E6F" w:rsidP="00AC5241">
      <w:pPr>
        <w:spacing w:after="0"/>
        <w:ind w:left="360"/>
        <w:jc w:val="both"/>
        <w:rPr>
          <w:rFonts w:cstheme="minorHAnsi"/>
        </w:rPr>
      </w:pPr>
    </w:p>
    <w:p w14:paraId="5AEABC72" w14:textId="77777777" w:rsidR="00F87E6F" w:rsidRPr="00F87E6F" w:rsidRDefault="00F87E6F" w:rsidP="009A707E">
      <w:pPr>
        <w:pStyle w:val="Prrafodelista"/>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after="0" w:line="240" w:lineRule="auto"/>
        <w:contextualSpacing w:val="0"/>
        <w:jc w:val="center"/>
        <w:rPr>
          <w:rFonts w:cstheme="minorHAnsi"/>
          <w:b/>
        </w:rPr>
      </w:pPr>
      <w:r w:rsidRPr="00F87E6F">
        <w:rPr>
          <w:rFonts w:cstheme="minorHAnsi"/>
          <w:b/>
        </w:rPr>
        <w:lastRenderedPageBreak/>
        <w:t>ANÁLISIS DE LA OFERTA</w:t>
      </w:r>
    </w:p>
    <w:p w14:paraId="7A4C564D" w14:textId="77777777" w:rsidR="00F87E6F" w:rsidRPr="00F87E6F" w:rsidRDefault="00F87E6F" w:rsidP="00AC5241">
      <w:pPr>
        <w:spacing w:after="0"/>
        <w:jc w:val="both"/>
        <w:rPr>
          <w:rFonts w:cstheme="minorHAnsi"/>
        </w:rPr>
      </w:pPr>
    </w:p>
    <w:p w14:paraId="1F386284" w14:textId="4B0FCB61" w:rsidR="00F87E6F" w:rsidRDefault="009A707E" w:rsidP="00AC5241">
      <w:pPr>
        <w:spacing w:after="0"/>
        <w:jc w:val="both"/>
        <w:rPr>
          <w:rFonts w:cstheme="minorHAnsi"/>
        </w:rPr>
      </w:pPr>
      <w:r w:rsidRPr="009A707E">
        <w:rPr>
          <w:rFonts w:cstheme="minorHAnsi"/>
        </w:rPr>
        <w:t xml:space="preserve">En cumplimiento de las obligaciones derivadas del convenio interadministrativo celebrado con el municipio de Uribía y  en condición de ejecutores del proyecto, LA EMPRESA </w:t>
      </w:r>
      <w:r>
        <w:rPr>
          <w:rFonts w:cstheme="minorHAnsi"/>
        </w:rPr>
        <w:t xml:space="preserve">requiere </w:t>
      </w:r>
      <w:r w:rsidRPr="009A707E">
        <w:rPr>
          <w:rFonts w:cstheme="minorHAnsi"/>
        </w:rPr>
        <w:t>adelantar proceso de selección de contratista en los términos del artículo 23 del manual de contratación, y así dar inicio a la EJECUCIÓN DE LOS COMPONENTES 1, 2 Y 3 DEL PROYECTO DE MEJORAMIENTO DE LA PLANTA DE TRATAMIENTO Y DEL SISTEMA DE BOMBEO DEL ALCANTARILLADO DEL MUNICIPIO DE URIBIA EN EL DEPARTAMENTO DE LA GUAJIRA.</w:t>
      </w:r>
    </w:p>
    <w:p w14:paraId="50FB3574" w14:textId="77777777" w:rsidR="009A707E" w:rsidRPr="00F87E6F" w:rsidRDefault="009A707E" w:rsidP="00AC5241">
      <w:pPr>
        <w:spacing w:after="0"/>
        <w:jc w:val="both"/>
        <w:rPr>
          <w:rFonts w:cstheme="minorHAnsi"/>
        </w:rPr>
      </w:pPr>
    </w:p>
    <w:p w14:paraId="4C58489B" w14:textId="28D88D7B" w:rsidR="00D06DBC" w:rsidRPr="00D06DBC" w:rsidRDefault="00D06DBC" w:rsidP="00D06DBC">
      <w:pPr>
        <w:tabs>
          <w:tab w:val="left" w:pos="8222"/>
        </w:tabs>
        <w:ind w:right="48"/>
        <w:jc w:val="both"/>
        <w:rPr>
          <w:rFonts w:cstheme="minorHAnsi"/>
        </w:rPr>
      </w:pPr>
      <w:r>
        <w:rPr>
          <w:rFonts w:cstheme="minorHAnsi"/>
        </w:rPr>
        <w:t>De acuerdo con el</w:t>
      </w:r>
      <w:r w:rsidR="009A707E">
        <w:rPr>
          <w:rFonts w:cstheme="minorHAnsi"/>
        </w:rPr>
        <w:t xml:space="preserve"> Manual de Contratación, pa</w:t>
      </w:r>
      <w:r w:rsidR="009A707E" w:rsidRPr="009A707E">
        <w:rPr>
          <w:rFonts w:cstheme="minorHAnsi"/>
        </w:rPr>
        <w:t>ra participar en el presente proceso de selección, el oferente o sus miembros deberán estar debidamente inscritos en el banco de oferentes de la empresa</w:t>
      </w:r>
      <w:r>
        <w:rPr>
          <w:rFonts w:cstheme="minorHAnsi"/>
        </w:rPr>
        <w:t xml:space="preserve">; </w:t>
      </w:r>
      <w:r w:rsidRPr="00D06DBC">
        <w:rPr>
          <w:rFonts w:cstheme="minorHAnsi"/>
        </w:rPr>
        <w:t xml:space="preserve">del consolidado definitivo de oferentes </w:t>
      </w:r>
      <w:r>
        <w:rPr>
          <w:rFonts w:cstheme="minorHAnsi"/>
        </w:rPr>
        <w:t xml:space="preserve">que presentaron la documentación requerida </w:t>
      </w:r>
      <w:r w:rsidRPr="00D06DBC">
        <w:rPr>
          <w:rFonts w:cstheme="minorHAnsi"/>
        </w:rPr>
        <w:t>para conformar el Bando de Oferentes de la entidad para procesos de obra</w:t>
      </w:r>
      <w:r>
        <w:rPr>
          <w:rFonts w:cstheme="minorHAnsi"/>
        </w:rPr>
        <w:t xml:space="preserve"> se encuentra habilitados:</w:t>
      </w:r>
    </w:p>
    <w:tbl>
      <w:tblPr>
        <w:tblStyle w:val="Tablaconcuadrcula"/>
        <w:tblW w:w="0" w:type="auto"/>
        <w:tblLook w:val="04A0" w:firstRow="1" w:lastRow="0" w:firstColumn="1" w:lastColumn="0" w:noHBand="0" w:noVBand="1"/>
      </w:tblPr>
      <w:tblGrid>
        <w:gridCol w:w="4392"/>
        <w:gridCol w:w="4386"/>
      </w:tblGrid>
      <w:tr w:rsidR="00011A3F" w:rsidRPr="00AC23BE" w14:paraId="55208733" w14:textId="77777777" w:rsidTr="00011A3F">
        <w:tc>
          <w:tcPr>
            <w:tcW w:w="4392" w:type="dxa"/>
          </w:tcPr>
          <w:p w14:paraId="37616A17" w14:textId="77777777" w:rsidR="00011A3F" w:rsidRPr="00AC23BE" w:rsidRDefault="00011A3F" w:rsidP="00483E24">
            <w:pPr>
              <w:tabs>
                <w:tab w:val="left" w:pos="8222"/>
              </w:tabs>
              <w:ind w:right="48"/>
              <w:jc w:val="center"/>
              <w:rPr>
                <w:rFonts w:ascii="Arial" w:hAnsi="Arial" w:cs="Arial"/>
                <w:b/>
                <w:sz w:val="20"/>
                <w:szCs w:val="20"/>
              </w:rPr>
            </w:pPr>
            <w:r>
              <w:rPr>
                <w:rFonts w:ascii="Arial" w:hAnsi="Arial" w:cs="Arial"/>
                <w:b/>
                <w:sz w:val="20"/>
                <w:szCs w:val="20"/>
              </w:rPr>
              <w:t>Oferente Inscrito</w:t>
            </w:r>
          </w:p>
        </w:tc>
        <w:tc>
          <w:tcPr>
            <w:tcW w:w="4386" w:type="dxa"/>
          </w:tcPr>
          <w:p w14:paraId="2F2FBADD" w14:textId="77777777" w:rsidR="00011A3F" w:rsidRPr="00AC23BE" w:rsidRDefault="00011A3F" w:rsidP="00483E24">
            <w:pPr>
              <w:tabs>
                <w:tab w:val="left" w:pos="8222"/>
              </w:tabs>
              <w:ind w:right="48"/>
              <w:jc w:val="center"/>
              <w:rPr>
                <w:rFonts w:ascii="Arial" w:hAnsi="Arial" w:cs="Arial"/>
                <w:b/>
                <w:sz w:val="20"/>
                <w:szCs w:val="20"/>
              </w:rPr>
            </w:pPr>
            <w:r w:rsidRPr="00AC23BE">
              <w:rPr>
                <w:rFonts w:ascii="Arial" w:hAnsi="Arial" w:cs="Arial"/>
                <w:b/>
                <w:sz w:val="20"/>
                <w:szCs w:val="20"/>
              </w:rPr>
              <w:t>Resultado de la verificación</w:t>
            </w:r>
          </w:p>
        </w:tc>
      </w:tr>
      <w:tr w:rsidR="00011A3F" w:rsidRPr="00AC23BE" w14:paraId="4378B651" w14:textId="77777777" w:rsidTr="00011A3F">
        <w:tc>
          <w:tcPr>
            <w:tcW w:w="4392" w:type="dxa"/>
          </w:tcPr>
          <w:p w14:paraId="5BEFA457" w14:textId="77777777" w:rsidR="00011A3F" w:rsidRPr="00AC23BE" w:rsidRDefault="00011A3F" w:rsidP="00483E24">
            <w:pPr>
              <w:tabs>
                <w:tab w:val="left" w:pos="8222"/>
              </w:tabs>
              <w:ind w:right="48"/>
              <w:jc w:val="both"/>
              <w:rPr>
                <w:rFonts w:ascii="Arial" w:hAnsi="Arial" w:cs="Arial"/>
                <w:sz w:val="20"/>
                <w:szCs w:val="20"/>
              </w:rPr>
            </w:pPr>
            <w:r w:rsidRPr="00AC23BE">
              <w:rPr>
                <w:rFonts w:ascii="Arial" w:hAnsi="Arial" w:cs="Arial"/>
                <w:sz w:val="20"/>
                <w:szCs w:val="20"/>
              </w:rPr>
              <w:t>INGECED S.A.S.</w:t>
            </w:r>
          </w:p>
        </w:tc>
        <w:tc>
          <w:tcPr>
            <w:tcW w:w="4386" w:type="dxa"/>
          </w:tcPr>
          <w:p w14:paraId="13807E44" w14:textId="77777777" w:rsidR="00011A3F" w:rsidRPr="00AC23BE" w:rsidRDefault="00011A3F" w:rsidP="00483E24">
            <w:pPr>
              <w:tabs>
                <w:tab w:val="left" w:pos="8222"/>
              </w:tabs>
              <w:ind w:right="48"/>
              <w:jc w:val="center"/>
              <w:rPr>
                <w:rFonts w:ascii="Arial" w:hAnsi="Arial" w:cs="Arial"/>
                <w:sz w:val="20"/>
                <w:szCs w:val="20"/>
              </w:rPr>
            </w:pPr>
            <w:r>
              <w:rPr>
                <w:rFonts w:ascii="Arial" w:hAnsi="Arial" w:cs="Arial"/>
                <w:sz w:val="20"/>
                <w:szCs w:val="20"/>
              </w:rPr>
              <w:t>C</w:t>
            </w:r>
            <w:r w:rsidRPr="00AC23BE">
              <w:rPr>
                <w:rFonts w:ascii="Arial" w:hAnsi="Arial" w:cs="Arial"/>
                <w:sz w:val="20"/>
                <w:szCs w:val="20"/>
              </w:rPr>
              <w:t>umple</w:t>
            </w:r>
          </w:p>
        </w:tc>
      </w:tr>
      <w:tr w:rsidR="00011A3F" w:rsidRPr="00AC23BE" w14:paraId="6EB13F58" w14:textId="77777777" w:rsidTr="00011A3F">
        <w:tc>
          <w:tcPr>
            <w:tcW w:w="4392" w:type="dxa"/>
          </w:tcPr>
          <w:p w14:paraId="08F72370" w14:textId="77777777" w:rsidR="00011A3F" w:rsidRPr="00AC23BE" w:rsidRDefault="00011A3F" w:rsidP="00483E24">
            <w:pPr>
              <w:tabs>
                <w:tab w:val="left" w:pos="8222"/>
              </w:tabs>
              <w:ind w:right="48"/>
              <w:jc w:val="both"/>
              <w:rPr>
                <w:rFonts w:ascii="Arial" w:hAnsi="Arial" w:cs="Arial"/>
                <w:sz w:val="20"/>
                <w:szCs w:val="20"/>
              </w:rPr>
            </w:pPr>
            <w:r w:rsidRPr="00AC23BE">
              <w:rPr>
                <w:rFonts w:ascii="Arial" w:hAnsi="Arial" w:cs="Arial"/>
                <w:sz w:val="20"/>
                <w:szCs w:val="20"/>
              </w:rPr>
              <w:t>CONSTRUARQUING LIMITADA</w:t>
            </w:r>
          </w:p>
        </w:tc>
        <w:tc>
          <w:tcPr>
            <w:tcW w:w="4386" w:type="dxa"/>
          </w:tcPr>
          <w:p w14:paraId="0C172348" w14:textId="77777777" w:rsidR="00011A3F" w:rsidRPr="00AC23BE" w:rsidRDefault="00011A3F" w:rsidP="00483E24">
            <w:pPr>
              <w:tabs>
                <w:tab w:val="left" w:pos="8222"/>
              </w:tabs>
              <w:ind w:right="48"/>
              <w:jc w:val="center"/>
              <w:rPr>
                <w:rFonts w:ascii="Arial" w:hAnsi="Arial" w:cs="Arial"/>
                <w:sz w:val="20"/>
                <w:szCs w:val="20"/>
              </w:rPr>
            </w:pPr>
            <w:r w:rsidRPr="00AC23BE">
              <w:rPr>
                <w:rFonts w:ascii="Arial" w:hAnsi="Arial" w:cs="Arial"/>
                <w:sz w:val="20"/>
                <w:szCs w:val="20"/>
              </w:rPr>
              <w:t>Cumple</w:t>
            </w:r>
          </w:p>
        </w:tc>
      </w:tr>
      <w:tr w:rsidR="00011A3F" w:rsidRPr="00AC23BE" w14:paraId="41EB7FA1" w14:textId="77777777" w:rsidTr="00011A3F">
        <w:tc>
          <w:tcPr>
            <w:tcW w:w="4392" w:type="dxa"/>
          </w:tcPr>
          <w:p w14:paraId="20D80A08" w14:textId="77777777" w:rsidR="00011A3F" w:rsidRPr="00AC23BE" w:rsidRDefault="00011A3F" w:rsidP="00483E24">
            <w:pPr>
              <w:tabs>
                <w:tab w:val="left" w:pos="8222"/>
              </w:tabs>
              <w:ind w:right="48"/>
              <w:jc w:val="both"/>
              <w:rPr>
                <w:rFonts w:ascii="Arial" w:hAnsi="Arial" w:cs="Arial"/>
                <w:sz w:val="20"/>
                <w:szCs w:val="20"/>
              </w:rPr>
            </w:pPr>
            <w:r w:rsidRPr="00AC23BE">
              <w:rPr>
                <w:rFonts w:ascii="Arial" w:hAnsi="Arial" w:cs="Arial"/>
                <w:sz w:val="20"/>
                <w:szCs w:val="20"/>
              </w:rPr>
              <w:t>JUSAN S.A.S.</w:t>
            </w:r>
          </w:p>
        </w:tc>
        <w:tc>
          <w:tcPr>
            <w:tcW w:w="4386" w:type="dxa"/>
          </w:tcPr>
          <w:p w14:paraId="1B05A083" w14:textId="77777777" w:rsidR="00011A3F" w:rsidRPr="00AC23BE" w:rsidRDefault="00011A3F" w:rsidP="00483E24">
            <w:pPr>
              <w:tabs>
                <w:tab w:val="left" w:pos="8222"/>
              </w:tabs>
              <w:ind w:right="48"/>
              <w:jc w:val="center"/>
              <w:rPr>
                <w:rFonts w:ascii="Arial" w:hAnsi="Arial" w:cs="Arial"/>
                <w:sz w:val="20"/>
                <w:szCs w:val="20"/>
              </w:rPr>
            </w:pPr>
            <w:r w:rsidRPr="00AC23BE">
              <w:rPr>
                <w:rFonts w:ascii="Arial" w:hAnsi="Arial" w:cs="Arial"/>
                <w:sz w:val="20"/>
                <w:szCs w:val="20"/>
              </w:rPr>
              <w:t>Cumple</w:t>
            </w:r>
          </w:p>
        </w:tc>
      </w:tr>
      <w:tr w:rsidR="00011A3F" w:rsidRPr="002B4FD1" w14:paraId="2D46F987" w14:textId="77777777" w:rsidTr="00011A3F">
        <w:tc>
          <w:tcPr>
            <w:tcW w:w="4392" w:type="dxa"/>
          </w:tcPr>
          <w:p w14:paraId="028C2C9E" w14:textId="77777777" w:rsidR="00011A3F" w:rsidRPr="002B4FD1" w:rsidRDefault="00011A3F" w:rsidP="00483E24">
            <w:pPr>
              <w:tabs>
                <w:tab w:val="left" w:pos="8222"/>
              </w:tabs>
              <w:ind w:right="48"/>
              <w:jc w:val="both"/>
              <w:rPr>
                <w:rFonts w:ascii="Arial" w:hAnsi="Arial" w:cs="Arial"/>
                <w:sz w:val="20"/>
                <w:szCs w:val="20"/>
              </w:rPr>
            </w:pPr>
            <w:r w:rsidRPr="002B4FD1">
              <w:rPr>
                <w:rFonts w:ascii="Arial" w:hAnsi="Arial" w:cs="Arial"/>
                <w:sz w:val="20"/>
                <w:szCs w:val="20"/>
              </w:rPr>
              <w:t>SOCIEDAD LOS TRES HERMANOS M.L S.A.S</w:t>
            </w:r>
          </w:p>
        </w:tc>
        <w:tc>
          <w:tcPr>
            <w:tcW w:w="4386" w:type="dxa"/>
          </w:tcPr>
          <w:p w14:paraId="569856CE" w14:textId="77777777" w:rsidR="00011A3F" w:rsidRPr="002B4FD1" w:rsidRDefault="00011A3F" w:rsidP="00483E24">
            <w:pPr>
              <w:tabs>
                <w:tab w:val="left" w:pos="8222"/>
              </w:tabs>
              <w:ind w:right="48"/>
              <w:jc w:val="center"/>
              <w:rPr>
                <w:rFonts w:ascii="Arial" w:hAnsi="Arial" w:cs="Arial"/>
                <w:sz w:val="20"/>
                <w:szCs w:val="20"/>
              </w:rPr>
            </w:pPr>
            <w:r w:rsidRPr="002B4FD1">
              <w:rPr>
                <w:rFonts w:ascii="Arial" w:hAnsi="Arial" w:cs="Arial"/>
                <w:sz w:val="20"/>
                <w:szCs w:val="20"/>
              </w:rPr>
              <w:t>Cumple</w:t>
            </w:r>
          </w:p>
        </w:tc>
      </w:tr>
      <w:tr w:rsidR="00011A3F" w:rsidRPr="002B4FD1" w14:paraId="51A3191E" w14:textId="77777777" w:rsidTr="00011A3F">
        <w:tc>
          <w:tcPr>
            <w:tcW w:w="4392" w:type="dxa"/>
          </w:tcPr>
          <w:p w14:paraId="16DF6E9C" w14:textId="77777777" w:rsidR="00011A3F" w:rsidRPr="002B4FD1" w:rsidRDefault="00011A3F" w:rsidP="00483E24">
            <w:pPr>
              <w:tabs>
                <w:tab w:val="left" w:pos="8222"/>
              </w:tabs>
              <w:ind w:right="48"/>
              <w:jc w:val="both"/>
              <w:rPr>
                <w:rFonts w:ascii="Arial" w:hAnsi="Arial" w:cs="Arial"/>
                <w:sz w:val="20"/>
                <w:szCs w:val="20"/>
              </w:rPr>
            </w:pPr>
            <w:r w:rsidRPr="002B4FD1">
              <w:rPr>
                <w:rFonts w:ascii="Arial" w:hAnsi="Arial" w:cs="Arial"/>
                <w:sz w:val="20"/>
                <w:szCs w:val="20"/>
              </w:rPr>
              <w:t>DELTA SERVICIOS ELECTRONICOS INDUSTRIALES S.A.S</w:t>
            </w:r>
          </w:p>
        </w:tc>
        <w:tc>
          <w:tcPr>
            <w:tcW w:w="4386" w:type="dxa"/>
          </w:tcPr>
          <w:p w14:paraId="14A323DA" w14:textId="77777777" w:rsidR="00011A3F" w:rsidRPr="002B4FD1" w:rsidRDefault="00011A3F" w:rsidP="00483E24">
            <w:pPr>
              <w:tabs>
                <w:tab w:val="left" w:pos="8222"/>
              </w:tabs>
              <w:ind w:right="48"/>
              <w:jc w:val="center"/>
              <w:rPr>
                <w:rFonts w:ascii="Arial" w:hAnsi="Arial" w:cs="Arial"/>
                <w:sz w:val="20"/>
                <w:szCs w:val="20"/>
              </w:rPr>
            </w:pPr>
            <w:r w:rsidRPr="002B4FD1">
              <w:rPr>
                <w:rFonts w:ascii="Arial" w:hAnsi="Arial" w:cs="Arial"/>
                <w:sz w:val="20"/>
                <w:szCs w:val="20"/>
              </w:rPr>
              <w:t>Cumple</w:t>
            </w:r>
          </w:p>
        </w:tc>
      </w:tr>
      <w:tr w:rsidR="00011A3F" w:rsidRPr="002B4FD1" w14:paraId="5BC5715C" w14:textId="77777777" w:rsidTr="00011A3F">
        <w:tc>
          <w:tcPr>
            <w:tcW w:w="4392" w:type="dxa"/>
          </w:tcPr>
          <w:p w14:paraId="79077334" w14:textId="77777777" w:rsidR="00011A3F" w:rsidRPr="002B4FD1" w:rsidRDefault="00011A3F" w:rsidP="00483E24">
            <w:pPr>
              <w:tabs>
                <w:tab w:val="left" w:pos="8222"/>
              </w:tabs>
              <w:ind w:right="48"/>
              <w:jc w:val="both"/>
              <w:rPr>
                <w:rFonts w:ascii="Arial" w:hAnsi="Arial" w:cs="Arial"/>
                <w:sz w:val="20"/>
                <w:szCs w:val="20"/>
              </w:rPr>
            </w:pPr>
            <w:r w:rsidRPr="002B4FD1">
              <w:rPr>
                <w:rFonts w:ascii="Arial" w:hAnsi="Arial" w:cs="Arial"/>
                <w:sz w:val="20"/>
                <w:szCs w:val="20"/>
              </w:rPr>
              <w:t>JAVIER DARIO NAVAS ANAYA</w:t>
            </w:r>
          </w:p>
        </w:tc>
        <w:tc>
          <w:tcPr>
            <w:tcW w:w="4386" w:type="dxa"/>
          </w:tcPr>
          <w:p w14:paraId="2DDB93E5" w14:textId="77777777" w:rsidR="00011A3F" w:rsidRPr="002B4FD1" w:rsidRDefault="00011A3F" w:rsidP="00483E24">
            <w:pPr>
              <w:tabs>
                <w:tab w:val="left" w:pos="8222"/>
              </w:tabs>
              <w:ind w:right="48"/>
              <w:jc w:val="center"/>
              <w:rPr>
                <w:rFonts w:ascii="Arial" w:hAnsi="Arial" w:cs="Arial"/>
                <w:sz w:val="20"/>
                <w:szCs w:val="20"/>
              </w:rPr>
            </w:pPr>
            <w:r w:rsidRPr="002B4FD1">
              <w:rPr>
                <w:rFonts w:ascii="Arial" w:hAnsi="Arial" w:cs="Arial"/>
                <w:sz w:val="20"/>
                <w:szCs w:val="20"/>
              </w:rPr>
              <w:t>Cumple</w:t>
            </w:r>
          </w:p>
        </w:tc>
      </w:tr>
    </w:tbl>
    <w:p w14:paraId="12E0FAC9" w14:textId="75FC79BB" w:rsidR="00D06DBC" w:rsidRDefault="00D06DBC" w:rsidP="00AC5241">
      <w:pPr>
        <w:spacing w:after="0"/>
        <w:jc w:val="both"/>
        <w:rPr>
          <w:rFonts w:cstheme="minorHAnsi"/>
        </w:rPr>
      </w:pPr>
    </w:p>
    <w:p w14:paraId="391270B9" w14:textId="17D5E390" w:rsidR="00F87E6F" w:rsidRDefault="00D06DBC" w:rsidP="00AC5241">
      <w:pPr>
        <w:spacing w:after="0"/>
        <w:jc w:val="both"/>
        <w:rPr>
          <w:rFonts w:cstheme="minorHAnsi"/>
        </w:rPr>
      </w:pPr>
      <w:r>
        <w:rPr>
          <w:rFonts w:cstheme="minorHAnsi"/>
        </w:rPr>
        <w:t>Entre</w:t>
      </w:r>
      <w:r w:rsidRPr="009A707E">
        <w:rPr>
          <w:rFonts w:cstheme="minorHAnsi"/>
        </w:rPr>
        <w:t xml:space="preserve"> distintos</w:t>
      </w:r>
      <w:r w:rsidR="009A707E" w:rsidRPr="009A707E">
        <w:rPr>
          <w:rFonts w:cstheme="minorHAnsi"/>
        </w:rPr>
        <w:t xml:space="preserve"> requerimientos descritos en los términos de referencia, </w:t>
      </w:r>
      <w:r w:rsidR="009A707E">
        <w:rPr>
          <w:rFonts w:cstheme="minorHAnsi"/>
        </w:rPr>
        <w:t xml:space="preserve">se encuentra </w:t>
      </w:r>
      <w:r w:rsidR="009A707E">
        <w:rPr>
          <w:rFonts w:ascii="Lucida Sans" w:hAnsi="Lucida Sans" w:cs="Arial Narrow"/>
          <w:bCs/>
          <w:i/>
          <w:sz w:val="20"/>
          <w:szCs w:val="20"/>
        </w:rPr>
        <w:t>Cumplir con las exigencias financieras y económicas dispuestas</w:t>
      </w:r>
      <w:r w:rsidR="00011A3F">
        <w:rPr>
          <w:rFonts w:cstheme="minorHAnsi"/>
        </w:rPr>
        <w:t xml:space="preserve"> para el componente de oferentes a SERVICIOS así: </w:t>
      </w:r>
    </w:p>
    <w:p w14:paraId="0387D772" w14:textId="0D60D283" w:rsidR="00011A3F" w:rsidRDefault="00011A3F" w:rsidP="00AC5241">
      <w:pPr>
        <w:spacing w:after="0"/>
        <w:jc w:val="both"/>
        <w:rPr>
          <w:rFonts w:cstheme="minorHAnsi"/>
        </w:rPr>
      </w:pPr>
    </w:p>
    <w:tbl>
      <w:tblPr>
        <w:tblStyle w:val="Tablaconcuadrcula"/>
        <w:tblW w:w="0" w:type="auto"/>
        <w:jc w:val="center"/>
        <w:tblLook w:val="04A0" w:firstRow="1" w:lastRow="0" w:firstColumn="1" w:lastColumn="0" w:noHBand="0" w:noVBand="1"/>
      </w:tblPr>
      <w:tblGrid>
        <w:gridCol w:w="3493"/>
        <w:gridCol w:w="3685"/>
      </w:tblGrid>
      <w:tr w:rsidR="00011A3F" w:rsidRPr="00A053FB" w14:paraId="54DBEA3B" w14:textId="77777777" w:rsidTr="00483E24">
        <w:trPr>
          <w:jc w:val="center"/>
        </w:trPr>
        <w:tc>
          <w:tcPr>
            <w:tcW w:w="3493" w:type="dxa"/>
            <w:vAlign w:val="center"/>
          </w:tcPr>
          <w:p w14:paraId="6A72D841" w14:textId="77777777" w:rsidR="00011A3F" w:rsidRPr="00A053FB" w:rsidRDefault="00011A3F" w:rsidP="00483E24">
            <w:pPr>
              <w:pStyle w:val="Sinespaciado"/>
              <w:ind w:right="51"/>
              <w:rPr>
                <w:rFonts w:ascii="Arial" w:eastAsia="Calibri" w:hAnsi="Arial" w:cs="Arial"/>
                <w:b/>
                <w:sz w:val="16"/>
                <w:szCs w:val="16"/>
                <w:lang w:val="es-ES_tradnl"/>
              </w:rPr>
            </w:pPr>
            <w:r w:rsidRPr="00A053FB">
              <w:rPr>
                <w:rFonts w:ascii="Arial" w:eastAsia="Calibri" w:hAnsi="Arial" w:cs="Arial"/>
                <w:b/>
                <w:sz w:val="16"/>
                <w:szCs w:val="16"/>
                <w:lang w:val="es-ES_tradnl"/>
              </w:rPr>
              <w:t>INDICE DE LIQUIDEZ</w:t>
            </w:r>
          </w:p>
        </w:tc>
        <w:tc>
          <w:tcPr>
            <w:tcW w:w="3685" w:type="dxa"/>
            <w:vAlign w:val="center"/>
          </w:tcPr>
          <w:p w14:paraId="52DF2003" w14:textId="77777777" w:rsidR="00011A3F" w:rsidRPr="00A053FB" w:rsidRDefault="00011A3F" w:rsidP="00483E24">
            <w:pPr>
              <w:pStyle w:val="Sinespaciado"/>
              <w:ind w:right="51"/>
              <w:jc w:val="center"/>
              <w:rPr>
                <w:rFonts w:ascii="Arial" w:eastAsia="Calibri" w:hAnsi="Arial" w:cs="Arial"/>
                <w:b/>
                <w:sz w:val="16"/>
                <w:szCs w:val="16"/>
                <w:lang w:val="es-ES_tradnl"/>
              </w:rPr>
            </w:pPr>
            <w:r w:rsidRPr="00A053FB">
              <w:rPr>
                <w:rFonts w:ascii="Arial" w:eastAsia="Calibri" w:hAnsi="Arial" w:cs="Arial"/>
                <w:b/>
                <w:sz w:val="16"/>
                <w:szCs w:val="16"/>
                <w:lang w:val="es-ES_tradnl"/>
              </w:rPr>
              <w:t>MAYOR O IGUAL A 1.0</w:t>
            </w:r>
          </w:p>
        </w:tc>
      </w:tr>
      <w:tr w:rsidR="00011A3F" w:rsidRPr="00A053FB" w14:paraId="490184F3" w14:textId="77777777" w:rsidTr="00483E24">
        <w:trPr>
          <w:jc w:val="center"/>
        </w:trPr>
        <w:tc>
          <w:tcPr>
            <w:tcW w:w="3493" w:type="dxa"/>
            <w:vAlign w:val="center"/>
          </w:tcPr>
          <w:p w14:paraId="13B5BCCB" w14:textId="77777777" w:rsidR="00011A3F" w:rsidRPr="00A053FB" w:rsidRDefault="00011A3F" w:rsidP="00483E24">
            <w:pPr>
              <w:pStyle w:val="Sinespaciado"/>
              <w:ind w:right="51"/>
              <w:rPr>
                <w:rFonts w:ascii="Arial" w:eastAsia="Calibri" w:hAnsi="Arial" w:cs="Arial"/>
                <w:b/>
                <w:sz w:val="16"/>
                <w:szCs w:val="16"/>
                <w:lang w:val="es-ES_tradnl"/>
              </w:rPr>
            </w:pPr>
            <w:r w:rsidRPr="00A053FB">
              <w:rPr>
                <w:rFonts w:ascii="Arial" w:eastAsia="Calibri" w:hAnsi="Arial" w:cs="Arial"/>
                <w:b/>
                <w:sz w:val="16"/>
                <w:szCs w:val="16"/>
                <w:lang w:val="es-ES_tradnl"/>
              </w:rPr>
              <w:t>INDICE DE ENDEUDAMIENTO</w:t>
            </w:r>
          </w:p>
        </w:tc>
        <w:tc>
          <w:tcPr>
            <w:tcW w:w="3685" w:type="dxa"/>
            <w:vAlign w:val="center"/>
          </w:tcPr>
          <w:p w14:paraId="3E1865AD" w14:textId="77777777" w:rsidR="00011A3F" w:rsidRPr="00A053FB" w:rsidRDefault="00011A3F" w:rsidP="00483E24">
            <w:pPr>
              <w:pStyle w:val="Sinespaciado"/>
              <w:ind w:right="51"/>
              <w:jc w:val="center"/>
              <w:rPr>
                <w:rFonts w:ascii="Arial" w:eastAsia="Calibri" w:hAnsi="Arial" w:cs="Arial"/>
                <w:b/>
                <w:sz w:val="16"/>
                <w:szCs w:val="16"/>
                <w:lang w:val="es-ES_tradnl"/>
              </w:rPr>
            </w:pPr>
            <w:r w:rsidRPr="00A053FB">
              <w:rPr>
                <w:rFonts w:ascii="Arial" w:eastAsia="Calibri" w:hAnsi="Arial" w:cs="Arial"/>
                <w:b/>
                <w:sz w:val="16"/>
                <w:szCs w:val="16"/>
                <w:lang w:val="es-ES_tradnl"/>
              </w:rPr>
              <w:t>MENOR O IGUAL A 70%</w:t>
            </w:r>
          </w:p>
        </w:tc>
      </w:tr>
      <w:tr w:rsidR="00011A3F" w:rsidRPr="00A053FB" w14:paraId="168985EE" w14:textId="77777777" w:rsidTr="00483E24">
        <w:trPr>
          <w:jc w:val="center"/>
        </w:trPr>
        <w:tc>
          <w:tcPr>
            <w:tcW w:w="3493" w:type="dxa"/>
            <w:vAlign w:val="center"/>
          </w:tcPr>
          <w:p w14:paraId="5A5635B8" w14:textId="77777777" w:rsidR="00011A3F" w:rsidRPr="00A053FB" w:rsidRDefault="00011A3F" w:rsidP="00483E24">
            <w:pPr>
              <w:pStyle w:val="Sinespaciado"/>
              <w:ind w:right="51"/>
              <w:rPr>
                <w:rFonts w:ascii="Arial" w:eastAsia="Calibri" w:hAnsi="Arial" w:cs="Arial"/>
                <w:b/>
                <w:sz w:val="16"/>
                <w:szCs w:val="16"/>
                <w:lang w:val="es-ES_tradnl"/>
              </w:rPr>
            </w:pPr>
            <w:r w:rsidRPr="00A053FB">
              <w:rPr>
                <w:rFonts w:ascii="Arial" w:eastAsia="Calibri" w:hAnsi="Arial" w:cs="Arial"/>
                <w:b/>
                <w:sz w:val="16"/>
                <w:szCs w:val="16"/>
                <w:lang w:val="es-ES_tradnl"/>
              </w:rPr>
              <w:t>RAZON DE COBERTURA DE INTERES</w:t>
            </w:r>
          </w:p>
        </w:tc>
        <w:tc>
          <w:tcPr>
            <w:tcW w:w="3685" w:type="dxa"/>
            <w:vAlign w:val="center"/>
          </w:tcPr>
          <w:p w14:paraId="3857ACB6" w14:textId="77777777" w:rsidR="00011A3F" w:rsidRPr="00A053FB" w:rsidRDefault="00011A3F" w:rsidP="00483E24">
            <w:pPr>
              <w:pStyle w:val="Sinespaciado"/>
              <w:ind w:right="51"/>
              <w:jc w:val="center"/>
              <w:rPr>
                <w:rFonts w:ascii="Arial" w:eastAsia="Calibri" w:hAnsi="Arial" w:cs="Arial"/>
                <w:b/>
                <w:sz w:val="16"/>
                <w:szCs w:val="16"/>
                <w:lang w:val="es-ES_tradnl"/>
              </w:rPr>
            </w:pPr>
            <w:r w:rsidRPr="00A053FB">
              <w:rPr>
                <w:rFonts w:ascii="Arial" w:eastAsia="Calibri" w:hAnsi="Arial" w:cs="Arial"/>
                <w:b/>
                <w:sz w:val="16"/>
                <w:szCs w:val="16"/>
                <w:lang w:val="es-ES_tradnl"/>
              </w:rPr>
              <w:t>MAYOR O IGUAL A 1 o INDETERMINADO</w:t>
            </w:r>
          </w:p>
        </w:tc>
      </w:tr>
      <w:tr w:rsidR="00011A3F" w:rsidRPr="00A053FB" w14:paraId="05FF93C7" w14:textId="77777777" w:rsidTr="00483E24">
        <w:trPr>
          <w:jc w:val="center"/>
        </w:trPr>
        <w:tc>
          <w:tcPr>
            <w:tcW w:w="3493" w:type="dxa"/>
            <w:vAlign w:val="center"/>
          </w:tcPr>
          <w:p w14:paraId="34E3BDB3" w14:textId="77777777" w:rsidR="00011A3F" w:rsidRPr="00A053FB" w:rsidRDefault="00011A3F" w:rsidP="00483E24">
            <w:pPr>
              <w:pStyle w:val="Sinespaciado"/>
              <w:ind w:right="51"/>
              <w:rPr>
                <w:rFonts w:ascii="Arial" w:eastAsia="Calibri" w:hAnsi="Arial" w:cs="Arial"/>
                <w:b/>
                <w:sz w:val="16"/>
                <w:szCs w:val="16"/>
                <w:lang w:val="es-ES_tradnl"/>
              </w:rPr>
            </w:pPr>
            <w:r w:rsidRPr="00A053FB">
              <w:rPr>
                <w:rFonts w:ascii="Arial" w:hAnsi="Arial" w:cs="Arial"/>
                <w:b/>
                <w:bCs/>
                <w:sz w:val="16"/>
                <w:szCs w:val="16"/>
                <w:lang w:val="es-ES_tradnl"/>
              </w:rPr>
              <w:t>RENTABILIDAD SOBRE PATRIMONIO</w:t>
            </w:r>
          </w:p>
        </w:tc>
        <w:tc>
          <w:tcPr>
            <w:tcW w:w="3685" w:type="dxa"/>
            <w:vAlign w:val="center"/>
          </w:tcPr>
          <w:p w14:paraId="1FF14562" w14:textId="77777777" w:rsidR="00011A3F" w:rsidRPr="00A053FB" w:rsidRDefault="00011A3F" w:rsidP="00483E24">
            <w:pPr>
              <w:pStyle w:val="Sinespaciado"/>
              <w:ind w:right="51"/>
              <w:jc w:val="center"/>
              <w:rPr>
                <w:rFonts w:ascii="Arial" w:eastAsia="Calibri" w:hAnsi="Arial" w:cs="Arial"/>
                <w:b/>
                <w:sz w:val="16"/>
                <w:szCs w:val="16"/>
                <w:lang w:val="es-ES_tradnl"/>
              </w:rPr>
            </w:pPr>
            <w:r w:rsidRPr="00A053FB">
              <w:rPr>
                <w:rFonts w:ascii="Arial" w:eastAsia="Calibri" w:hAnsi="Arial" w:cs="Arial"/>
                <w:b/>
                <w:sz w:val="16"/>
                <w:szCs w:val="16"/>
                <w:lang w:val="es-ES_tradnl"/>
              </w:rPr>
              <w:t>MAYOR O IGUAL A 0.01</w:t>
            </w:r>
          </w:p>
        </w:tc>
      </w:tr>
      <w:tr w:rsidR="00011A3F" w:rsidRPr="00A053FB" w14:paraId="166EA5C4" w14:textId="77777777" w:rsidTr="00483E24">
        <w:trPr>
          <w:jc w:val="center"/>
        </w:trPr>
        <w:tc>
          <w:tcPr>
            <w:tcW w:w="3493" w:type="dxa"/>
            <w:vAlign w:val="center"/>
          </w:tcPr>
          <w:p w14:paraId="38D4DE3C" w14:textId="77777777" w:rsidR="00011A3F" w:rsidRPr="00A053FB" w:rsidRDefault="00011A3F" w:rsidP="00483E24">
            <w:pPr>
              <w:pStyle w:val="Sinespaciado"/>
              <w:ind w:right="51"/>
              <w:rPr>
                <w:rFonts w:ascii="Arial" w:eastAsia="Calibri" w:hAnsi="Arial" w:cs="Arial"/>
                <w:b/>
                <w:sz w:val="16"/>
                <w:szCs w:val="16"/>
                <w:lang w:val="es-ES_tradnl"/>
              </w:rPr>
            </w:pPr>
            <w:r w:rsidRPr="00A053FB">
              <w:rPr>
                <w:rFonts w:ascii="Arial" w:hAnsi="Arial" w:cs="Arial"/>
                <w:b/>
                <w:bCs/>
                <w:sz w:val="16"/>
                <w:szCs w:val="16"/>
                <w:lang w:val="es-ES_tradnl"/>
              </w:rPr>
              <w:t>RENTABILIDAD SOBRE ACTIVOS</w:t>
            </w:r>
          </w:p>
        </w:tc>
        <w:tc>
          <w:tcPr>
            <w:tcW w:w="3685" w:type="dxa"/>
            <w:vAlign w:val="center"/>
          </w:tcPr>
          <w:p w14:paraId="595E6C54" w14:textId="77777777" w:rsidR="00011A3F" w:rsidRPr="00A053FB" w:rsidRDefault="00011A3F" w:rsidP="00483E24">
            <w:pPr>
              <w:pStyle w:val="Sinespaciado"/>
              <w:ind w:right="51"/>
              <w:jc w:val="center"/>
              <w:rPr>
                <w:rFonts w:ascii="Arial" w:eastAsia="Calibri" w:hAnsi="Arial" w:cs="Arial"/>
                <w:b/>
                <w:sz w:val="16"/>
                <w:szCs w:val="16"/>
                <w:lang w:val="es-ES_tradnl"/>
              </w:rPr>
            </w:pPr>
            <w:r w:rsidRPr="00A053FB">
              <w:rPr>
                <w:rFonts w:ascii="Arial" w:eastAsia="Calibri" w:hAnsi="Arial" w:cs="Arial"/>
                <w:b/>
                <w:sz w:val="16"/>
                <w:szCs w:val="16"/>
                <w:lang w:val="es-ES_tradnl"/>
              </w:rPr>
              <w:t>MAYOR O IGUAL A 0.01</w:t>
            </w:r>
          </w:p>
        </w:tc>
      </w:tr>
    </w:tbl>
    <w:p w14:paraId="56789181" w14:textId="77777777" w:rsidR="00011A3F" w:rsidRPr="00F87E6F" w:rsidRDefault="00011A3F" w:rsidP="00AC5241">
      <w:pPr>
        <w:spacing w:after="0"/>
        <w:jc w:val="both"/>
        <w:rPr>
          <w:rFonts w:cstheme="minorHAnsi"/>
        </w:rPr>
      </w:pPr>
    </w:p>
    <w:p w14:paraId="685A49D9" w14:textId="1712FB9B" w:rsidR="00F87E6F" w:rsidRPr="00F87E6F" w:rsidRDefault="00011A3F" w:rsidP="00F87E6F">
      <w:pPr>
        <w:jc w:val="both"/>
        <w:rPr>
          <w:rFonts w:cstheme="minorHAnsi"/>
          <w:b/>
        </w:rPr>
      </w:pPr>
      <w:r>
        <w:rPr>
          <w:rFonts w:cstheme="minorHAnsi"/>
          <w:b/>
        </w:rPr>
        <w:t>F</w:t>
      </w:r>
      <w:r w:rsidR="00F87E6F" w:rsidRPr="00F87E6F">
        <w:rPr>
          <w:rFonts w:cstheme="minorHAnsi"/>
          <w:b/>
        </w:rPr>
        <w:t>UENTE DE INFORMACIÓN:</w:t>
      </w:r>
    </w:p>
    <w:p w14:paraId="6AD004C9" w14:textId="3FEE0B2D" w:rsidR="00F87E6F" w:rsidRPr="00F87E6F" w:rsidRDefault="00AD22CE" w:rsidP="00D06DBC">
      <w:pPr>
        <w:spacing w:after="0"/>
        <w:jc w:val="both"/>
        <w:rPr>
          <w:rStyle w:val="Hipervnculo"/>
          <w:rFonts w:cstheme="minorHAnsi"/>
          <w:color w:val="auto"/>
        </w:rPr>
      </w:pPr>
      <w:hyperlink r:id="rId42" w:history="1">
        <w:r w:rsidR="00D06DBC" w:rsidRPr="00C7017B">
          <w:rPr>
            <w:rStyle w:val="Hipervnculo"/>
            <w:rFonts w:cstheme="minorHAnsi"/>
          </w:rPr>
          <w:t>https://www.contratos.gov.co/puc/buscador.html</w:t>
        </w:r>
      </w:hyperlink>
      <w:r w:rsidR="00D06DBC">
        <w:rPr>
          <w:rStyle w:val="Hipervnculo"/>
          <w:rFonts w:cstheme="minorHAnsi"/>
          <w:color w:val="auto"/>
        </w:rPr>
        <w:t xml:space="preserve"> </w:t>
      </w:r>
    </w:p>
    <w:p w14:paraId="495495FE" w14:textId="10593613" w:rsidR="00F87E6F" w:rsidRPr="00F87E6F" w:rsidRDefault="00AD22CE" w:rsidP="00D06DBC">
      <w:pPr>
        <w:spacing w:after="0"/>
        <w:jc w:val="both"/>
        <w:rPr>
          <w:rStyle w:val="Hipervnculo"/>
          <w:rFonts w:cstheme="minorHAnsi"/>
          <w:color w:val="auto"/>
        </w:rPr>
      </w:pPr>
      <w:hyperlink r:id="rId43" w:history="1">
        <w:r w:rsidR="00D06DBC" w:rsidRPr="00C7017B">
          <w:rPr>
            <w:rStyle w:val="Hipervnculo"/>
            <w:rFonts w:cstheme="minorHAnsi"/>
          </w:rPr>
          <w:t>https://sen.dane.gov.co</w:t>
        </w:r>
      </w:hyperlink>
      <w:r w:rsidR="00D06DBC">
        <w:rPr>
          <w:rStyle w:val="Hipervnculo"/>
          <w:rFonts w:cstheme="minorHAnsi"/>
          <w:color w:val="auto"/>
        </w:rPr>
        <w:t xml:space="preserve"> </w:t>
      </w:r>
    </w:p>
    <w:p w14:paraId="4D0B1E98" w14:textId="71DEE770" w:rsidR="00F87E6F" w:rsidRPr="00F87E6F" w:rsidRDefault="00AD22CE" w:rsidP="00D06DBC">
      <w:pPr>
        <w:spacing w:after="0"/>
        <w:jc w:val="both"/>
        <w:rPr>
          <w:rFonts w:cstheme="minorHAnsi"/>
        </w:rPr>
      </w:pPr>
      <w:hyperlink r:id="rId44" w:history="1">
        <w:r w:rsidR="00D06DBC" w:rsidRPr="00C7017B">
          <w:rPr>
            <w:rStyle w:val="Hipervnculo"/>
            <w:rFonts w:cstheme="minorHAnsi"/>
          </w:rPr>
          <w:t>https://www.copnia.gov.co/</w:t>
        </w:r>
      </w:hyperlink>
      <w:r w:rsidR="00D06DBC">
        <w:rPr>
          <w:rStyle w:val="Hipervnculo"/>
          <w:rFonts w:cstheme="minorHAnsi"/>
          <w:color w:val="auto"/>
        </w:rPr>
        <w:t xml:space="preserve">   </w:t>
      </w:r>
    </w:p>
    <w:p w14:paraId="3EA18795" w14:textId="76B7807D" w:rsidR="00F87E6F" w:rsidRPr="00F87E6F" w:rsidRDefault="00AD22CE" w:rsidP="00D06DBC">
      <w:pPr>
        <w:pStyle w:val="Sinespaciado"/>
        <w:rPr>
          <w:rStyle w:val="Hipervnculo"/>
          <w:rFonts w:asciiTheme="minorHAnsi" w:eastAsiaTheme="minorEastAsia" w:hAnsiTheme="minorHAnsi" w:cstheme="minorHAnsi"/>
          <w:color w:val="auto"/>
        </w:rPr>
      </w:pPr>
      <w:hyperlink r:id="rId45" w:history="1">
        <w:r w:rsidR="00D06DBC" w:rsidRPr="00C7017B">
          <w:rPr>
            <w:rStyle w:val="Hipervnculo"/>
            <w:rFonts w:asciiTheme="minorHAnsi" w:eastAsiaTheme="minorEastAsia" w:hAnsiTheme="minorHAnsi" w:cstheme="minorHAnsi"/>
          </w:rPr>
          <w:t>http://www.banrep.gov.co</w:t>
        </w:r>
      </w:hyperlink>
      <w:r w:rsidR="00D06DBC">
        <w:rPr>
          <w:rStyle w:val="Hipervnculo"/>
          <w:rFonts w:asciiTheme="minorHAnsi" w:eastAsiaTheme="minorEastAsia" w:hAnsiTheme="minorHAnsi" w:cstheme="minorHAnsi"/>
          <w:color w:val="auto"/>
        </w:rPr>
        <w:t xml:space="preserve"> </w:t>
      </w:r>
    </w:p>
    <w:p w14:paraId="55DB3B37" w14:textId="77777777" w:rsidR="00F87E6F" w:rsidRPr="00F87E6F" w:rsidRDefault="00F87E6F" w:rsidP="00F87E6F">
      <w:pPr>
        <w:jc w:val="both"/>
        <w:rPr>
          <w:rFonts w:cstheme="minorHAnsi"/>
          <w:b/>
        </w:rPr>
      </w:pPr>
    </w:p>
    <w:p w14:paraId="567B8FE3" w14:textId="77777777" w:rsidR="00F87E6F" w:rsidRPr="00011A3F" w:rsidRDefault="00F87E6F" w:rsidP="00F87E6F">
      <w:pPr>
        <w:jc w:val="both"/>
        <w:rPr>
          <w:rFonts w:cstheme="minorHAnsi"/>
          <w:b/>
          <w:color w:val="FF0000"/>
        </w:rPr>
      </w:pPr>
      <w:r w:rsidRPr="00F87E6F">
        <w:rPr>
          <w:rFonts w:cstheme="minorHAnsi"/>
          <w:b/>
        </w:rPr>
        <w:t>RESPONSABLE:</w:t>
      </w:r>
    </w:p>
    <w:p w14:paraId="20124F0E" w14:textId="6D7D7B7A" w:rsidR="00584748" w:rsidRPr="00011A3F" w:rsidRDefault="00011A3F" w:rsidP="00584748">
      <w:pPr>
        <w:rPr>
          <w:rFonts w:cstheme="minorHAnsi"/>
          <w:color w:val="FF0000"/>
          <w:lang w:val="es-CO"/>
        </w:rPr>
      </w:pPr>
      <w:r w:rsidRPr="00011A3F">
        <w:rPr>
          <w:rFonts w:cstheme="minorHAnsi"/>
          <w:color w:val="FF0000"/>
          <w:lang w:val="es-CO"/>
        </w:rPr>
        <w:t>Original Firmado</w:t>
      </w:r>
    </w:p>
    <w:p w14:paraId="61989635" w14:textId="77777777" w:rsidR="00584748" w:rsidRPr="00F87E6F" w:rsidRDefault="00584748" w:rsidP="00584748">
      <w:pPr>
        <w:tabs>
          <w:tab w:val="left" w:pos="1695"/>
        </w:tabs>
        <w:spacing w:after="0"/>
        <w:jc w:val="both"/>
        <w:rPr>
          <w:rFonts w:cstheme="minorHAnsi"/>
          <w:b/>
          <w:sz w:val="24"/>
          <w:szCs w:val="24"/>
        </w:rPr>
      </w:pPr>
      <w:r w:rsidRPr="00F87E6F">
        <w:rPr>
          <w:rFonts w:cstheme="minorHAnsi"/>
          <w:b/>
          <w:sz w:val="24"/>
          <w:szCs w:val="24"/>
        </w:rPr>
        <w:t>ANA MARINA MEDERO GALVAN</w:t>
      </w:r>
      <w:r w:rsidRPr="00F87E6F">
        <w:rPr>
          <w:rFonts w:cstheme="minorHAnsi"/>
          <w:b/>
          <w:sz w:val="24"/>
          <w:szCs w:val="24"/>
        </w:rPr>
        <w:tab/>
      </w:r>
      <w:r w:rsidRPr="00F87E6F">
        <w:rPr>
          <w:rFonts w:cstheme="minorHAnsi"/>
          <w:b/>
          <w:sz w:val="24"/>
          <w:szCs w:val="24"/>
        </w:rPr>
        <w:tab/>
      </w:r>
      <w:r w:rsidRPr="00F87E6F">
        <w:rPr>
          <w:rFonts w:cstheme="minorHAnsi"/>
          <w:b/>
          <w:sz w:val="24"/>
          <w:szCs w:val="24"/>
        </w:rPr>
        <w:tab/>
      </w:r>
      <w:r w:rsidRPr="00F87E6F">
        <w:rPr>
          <w:rFonts w:cstheme="minorHAnsi"/>
          <w:b/>
          <w:sz w:val="24"/>
          <w:szCs w:val="24"/>
        </w:rPr>
        <w:tab/>
      </w:r>
    </w:p>
    <w:p w14:paraId="0F96D380" w14:textId="35C755D5" w:rsidR="00584748" w:rsidRPr="00D06DBC" w:rsidRDefault="00584748" w:rsidP="00D06DBC">
      <w:pPr>
        <w:tabs>
          <w:tab w:val="left" w:pos="1695"/>
        </w:tabs>
        <w:spacing w:after="0"/>
        <w:ind w:right="5244"/>
        <w:jc w:val="both"/>
        <w:rPr>
          <w:rFonts w:cstheme="minorHAnsi"/>
          <w:bCs/>
          <w:sz w:val="18"/>
          <w:szCs w:val="18"/>
        </w:rPr>
      </w:pPr>
      <w:r w:rsidRPr="00D06DBC">
        <w:rPr>
          <w:rFonts w:cstheme="minorHAnsi"/>
          <w:bCs/>
          <w:sz w:val="18"/>
          <w:szCs w:val="18"/>
        </w:rPr>
        <w:t>GERENTE EMPRESA DE ACUEDUCTO, ALCANTARILLADO, ASEO Y ENERGÍA ELÉCTRICA DE URIBÍA S.A.S. E.S.P.</w:t>
      </w:r>
    </w:p>
    <w:sectPr w:rsidR="00584748" w:rsidRPr="00D06DBC" w:rsidSect="00D06DBC">
      <w:headerReference w:type="even" r:id="rId46"/>
      <w:headerReference w:type="default" r:id="rId47"/>
      <w:footerReference w:type="default" r:id="rId48"/>
      <w:headerReference w:type="first" r:id="rId49"/>
      <w:pgSz w:w="12240" w:h="20160" w:code="5"/>
      <w:pgMar w:top="964" w:right="1467" w:bottom="1418" w:left="1985"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70455" w14:textId="77777777" w:rsidR="00AD22CE" w:rsidRDefault="00AD22CE">
      <w:pPr>
        <w:spacing w:after="0" w:line="240" w:lineRule="auto"/>
      </w:pPr>
      <w:r>
        <w:separator/>
      </w:r>
    </w:p>
  </w:endnote>
  <w:endnote w:type="continuationSeparator" w:id="0">
    <w:p w14:paraId="25741721" w14:textId="77777777" w:rsidR="00AD22CE" w:rsidRDefault="00AD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orsiva Hebrew">
    <w:charset w:val="B1"/>
    <w:family w:val="auto"/>
    <w:pitch w:val="variable"/>
    <w:sig w:usb0="80000843" w:usb1="40000002" w:usb2="00000000" w:usb3="00000000" w:csb0="0000002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9ED4" w14:textId="77777777" w:rsidR="009A707E" w:rsidRPr="00DF3F24" w:rsidRDefault="009A707E" w:rsidP="00EA7318">
    <w:pPr>
      <w:pStyle w:val="Piedepgina"/>
      <w:jc w:val="center"/>
      <w:rPr>
        <w:rFonts w:ascii="Batang" w:eastAsia="Batang" w:hAnsi="Batang" w:cs="Arial"/>
        <w:b/>
        <w:i/>
        <w:sz w:val="20"/>
        <w:szCs w:val="20"/>
      </w:rPr>
    </w:pPr>
    <w:r>
      <w:rPr>
        <w:rFonts w:ascii="Batang" w:eastAsia="Batang" w:hAnsi="Batang" w:cs="Arial"/>
        <w:b/>
        <w:i/>
        <w:sz w:val="20"/>
        <w:szCs w:val="20"/>
      </w:rPr>
      <w:t>Calle 13 No. 18-52 Teléfono 7177025</w:t>
    </w:r>
    <w:r w:rsidRPr="00DF3F24">
      <w:rPr>
        <w:rFonts w:ascii="Batang" w:eastAsia="Batang" w:hAnsi="Batang" w:cs="Arial"/>
        <w:b/>
        <w:i/>
        <w:sz w:val="20"/>
        <w:szCs w:val="20"/>
      </w:rPr>
      <w:t>. Uribía – La Guajira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DA93" w14:textId="77777777" w:rsidR="00AD22CE" w:rsidRDefault="00AD22CE">
      <w:pPr>
        <w:spacing w:after="0" w:line="240" w:lineRule="auto"/>
      </w:pPr>
      <w:r>
        <w:separator/>
      </w:r>
    </w:p>
  </w:footnote>
  <w:footnote w:type="continuationSeparator" w:id="0">
    <w:p w14:paraId="7305D8FB" w14:textId="77777777" w:rsidR="00AD22CE" w:rsidRDefault="00AD22CE">
      <w:pPr>
        <w:spacing w:after="0" w:line="240" w:lineRule="auto"/>
      </w:pPr>
      <w:r>
        <w:continuationSeparator/>
      </w:r>
    </w:p>
  </w:footnote>
  <w:footnote w:id="1">
    <w:p w14:paraId="25C11A56" w14:textId="77777777" w:rsidR="009A707E" w:rsidRPr="00A0793A" w:rsidRDefault="009A707E" w:rsidP="00F87E6F">
      <w:pPr>
        <w:pStyle w:val="Textonotapie"/>
        <w:jc w:val="both"/>
        <w:rPr>
          <w:rFonts w:ascii="Arial" w:hAnsi="Arial" w:cs="Arial"/>
          <w:i/>
          <w:sz w:val="18"/>
          <w:szCs w:val="18"/>
        </w:rPr>
      </w:pPr>
      <w:r w:rsidRPr="00A0793A">
        <w:rPr>
          <w:rStyle w:val="Refdenotaalpie"/>
          <w:rFonts w:ascii="Arial" w:eastAsiaTheme="minorEastAsia" w:hAnsi="Arial" w:cs="Arial"/>
          <w:i/>
          <w:sz w:val="18"/>
          <w:szCs w:val="18"/>
        </w:rPr>
        <w:footnoteRef/>
      </w:r>
      <w:r w:rsidRPr="00A0793A">
        <w:rPr>
          <w:rFonts w:ascii="Arial" w:hAnsi="Arial" w:cs="Arial"/>
          <w:i/>
          <w:sz w:val="18"/>
          <w:szCs w:val="18"/>
        </w:rPr>
        <w:t xml:space="preserve"> PTR. Planta de Tratamiento de Aguas Residuales.</w:t>
      </w:r>
    </w:p>
  </w:footnote>
  <w:footnote w:id="2">
    <w:p w14:paraId="7C1C2CAE" w14:textId="77777777" w:rsidR="009A707E" w:rsidRDefault="009A707E" w:rsidP="00F87E6F">
      <w:pPr>
        <w:pStyle w:val="Textonotapie"/>
        <w:jc w:val="both"/>
      </w:pPr>
      <w:r w:rsidRPr="00A0793A">
        <w:rPr>
          <w:rStyle w:val="Refdenotaalpie"/>
          <w:rFonts w:ascii="Arial" w:eastAsiaTheme="minorEastAsia" w:hAnsi="Arial" w:cs="Arial"/>
          <w:i/>
          <w:sz w:val="18"/>
          <w:szCs w:val="18"/>
        </w:rPr>
        <w:footnoteRef/>
      </w:r>
      <w:r w:rsidRPr="00A0793A">
        <w:rPr>
          <w:rFonts w:ascii="Arial" w:hAnsi="Arial" w:cs="Arial"/>
          <w:i/>
          <w:sz w:val="18"/>
          <w:szCs w:val="18"/>
        </w:rPr>
        <w:t xml:space="preserve"> Ibíd.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1DC9" w14:textId="77777777" w:rsidR="009A707E" w:rsidRDefault="00AD22CE">
    <w:pPr>
      <w:pStyle w:val="Encabezado"/>
    </w:pPr>
    <w:r>
      <w:rPr>
        <w:noProof/>
      </w:rPr>
      <w:pict w14:anchorId="2596A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3775" o:spid="_x0000_s2051" type="#_x0000_t75" alt="AAA" style="position:absolute;margin-left:0;margin-top:0;width:441.4pt;height:432.9pt;z-index:-251659776;mso-wrap-edited:f;mso-position-horizontal:center;mso-position-horizontal-relative:margin;mso-position-vertical:center;mso-position-vertical-relative:margin" o:allowincell="f">
          <v:imagedata r:id="rId1" o:title="AA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59BF" w14:textId="37A820A1" w:rsidR="009A707E" w:rsidRPr="00836EF0" w:rsidRDefault="009A707E" w:rsidP="00584748">
    <w:pPr>
      <w:spacing w:after="0" w:line="240" w:lineRule="auto"/>
      <w:ind w:left="709" w:right="594"/>
      <w:jc w:val="center"/>
      <w:rPr>
        <w:rFonts w:ascii="Batang" w:eastAsia="Batang" w:hAnsi="Batang"/>
        <w:b/>
        <w:sz w:val="16"/>
        <w:szCs w:val="16"/>
      </w:rPr>
    </w:pPr>
    <w:r w:rsidRPr="00DF3F24">
      <w:rPr>
        <w:rFonts w:ascii="Batang" w:eastAsia="Batang" w:hAnsi="Batang"/>
        <w:b/>
        <w:sz w:val="24"/>
      </w:rPr>
      <w:t>EMPRES</w:t>
    </w:r>
    <w:r>
      <w:rPr>
        <w:rFonts w:ascii="Batang" w:eastAsia="Batang" w:hAnsi="Batang"/>
        <w:b/>
        <w:sz w:val="24"/>
      </w:rPr>
      <w:t>A DE ACUEDUCTO, ALCANTARILLADO,</w:t>
    </w:r>
    <w:r w:rsidRPr="00DF3F24">
      <w:rPr>
        <w:rFonts w:ascii="Batang" w:eastAsia="Batang" w:hAnsi="Batang"/>
        <w:b/>
        <w:sz w:val="24"/>
      </w:rPr>
      <w:t xml:space="preserve"> ASEO</w:t>
    </w:r>
    <w:r>
      <w:rPr>
        <w:rFonts w:ascii="Batang" w:eastAsia="Batang" w:hAnsi="Batang"/>
        <w:b/>
        <w:sz w:val="24"/>
      </w:rPr>
      <w:t xml:space="preserve"> Y ENERGÍA ELÉCTRICA DE URIBÍ</w:t>
    </w:r>
    <w:r w:rsidRPr="00DF3F24">
      <w:rPr>
        <w:rFonts w:ascii="Batang" w:eastAsia="Batang" w:hAnsi="Batang"/>
        <w:b/>
        <w:sz w:val="24"/>
      </w:rPr>
      <w:t>A S.A.S. E.S.P.</w:t>
    </w:r>
  </w:p>
  <w:p w14:paraId="266DF6FD" w14:textId="77777777" w:rsidR="009A707E" w:rsidRPr="00DF3F24" w:rsidRDefault="00AD22CE" w:rsidP="00584748">
    <w:pPr>
      <w:spacing w:after="0"/>
      <w:ind w:right="594"/>
      <w:jc w:val="right"/>
      <w:rPr>
        <w:rFonts w:ascii="Batang" w:eastAsia="Batang" w:hAnsi="Batang"/>
        <w:b/>
        <w:sz w:val="20"/>
      </w:rPr>
    </w:pPr>
    <w:r>
      <w:rPr>
        <w:b/>
        <w:noProof/>
      </w:rPr>
      <w:pict w14:anchorId="1FE7A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3776" o:spid="_x0000_s2050" type="#_x0000_t75" alt="AAA" style="position:absolute;left:0;text-align:left;margin-left:0;margin-top:0;width:441.4pt;height:432.9pt;z-index:-251658752;mso-wrap-edited:f;mso-position-horizontal:center;mso-position-horizontal-relative:margin;mso-position-vertical:center;mso-position-vertical-relative:margin" o:allowincell="f">
          <v:imagedata r:id="rId1" o:title="AAA" gain="19661f" blacklevel="22938f"/>
          <w10:wrap anchorx="margin" anchory="margin"/>
        </v:shape>
      </w:pict>
    </w:r>
    <w:r w:rsidR="009A707E">
      <w:rPr>
        <w:rFonts w:ascii="Batang" w:eastAsia="Batang" w:hAnsi="Batang"/>
        <w:b/>
        <w:sz w:val="20"/>
      </w:rPr>
      <w:t>NIT: 900735703-3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7D2C" w14:textId="77777777" w:rsidR="009A707E" w:rsidRDefault="00AD22CE">
    <w:pPr>
      <w:pStyle w:val="Encabezado"/>
    </w:pPr>
    <w:r>
      <w:rPr>
        <w:noProof/>
      </w:rPr>
      <w:pict w14:anchorId="140E5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3774" o:spid="_x0000_s2049" type="#_x0000_t75" alt="AAA" style="position:absolute;margin-left:0;margin-top:0;width:441.4pt;height:432.9pt;z-index:-251657728;mso-wrap-edited:f;mso-position-horizontal:center;mso-position-horizontal-relative:margin;mso-position-vertical:center;mso-position-vertical-relative:margin" o:allowincell="f">
          <v:imagedata r:id="rId1" o:title="AA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A43"/>
    <w:multiLevelType w:val="hybridMultilevel"/>
    <w:tmpl w:val="7F0217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6813875"/>
    <w:multiLevelType w:val="hybridMultilevel"/>
    <w:tmpl w:val="4C18CC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586AE3"/>
    <w:multiLevelType w:val="hybridMultilevel"/>
    <w:tmpl w:val="89982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653C3"/>
    <w:multiLevelType w:val="hybridMultilevel"/>
    <w:tmpl w:val="F7644D22"/>
    <w:lvl w:ilvl="0" w:tplc="59683C84">
      <w:numFmt w:val="bullet"/>
      <w:lvlText w:val="-"/>
      <w:lvlJc w:val="left"/>
      <w:pPr>
        <w:ind w:left="720" w:hanging="360"/>
      </w:pPr>
      <w:rPr>
        <w:rFonts w:ascii="Calibri" w:eastAsia="Times New Roman"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CF12A1B"/>
    <w:multiLevelType w:val="multilevel"/>
    <w:tmpl w:val="F676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3194C"/>
    <w:multiLevelType w:val="hybridMultilevel"/>
    <w:tmpl w:val="46E67D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12F2E06"/>
    <w:multiLevelType w:val="hybridMultilevel"/>
    <w:tmpl w:val="C8F285C6"/>
    <w:lvl w:ilvl="0" w:tplc="0C0A0005">
      <w:start w:val="1"/>
      <w:numFmt w:val="bullet"/>
      <w:lvlText w:val=""/>
      <w:lvlJc w:val="left"/>
      <w:pPr>
        <w:tabs>
          <w:tab w:val="num" w:pos="785"/>
        </w:tabs>
        <w:ind w:left="785" w:hanging="360"/>
      </w:pPr>
      <w:rPr>
        <w:rFonts w:ascii="Wingdings" w:hAnsi="Wingdings" w:hint="default"/>
      </w:rPr>
    </w:lvl>
    <w:lvl w:ilvl="1" w:tplc="0C0A0003" w:tentative="1">
      <w:start w:val="1"/>
      <w:numFmt w:val="bullet"/>
      <w:lvlText w:val="o"/>
      <w:lvlJc w:val="left"/>
      <w:pPr>
        <w:tabs>
          <w:tab w:val="num" w:pos="1505"/>
        </w:tabs>
        <w:ind w:left="1505" w:hanging="360"/>
      </w:pPr>
      <w:rPr>
        <w:rFonts w:ascii="Courier New" w:hAnsi="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2B911403"/>
    <w:multiLevelType w:val="hybridMultilevel"/>
    <w:tmpl w:val="7B62E766"/>
    <w:lvl w:ilvl="0" w:tplc="59683C84">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44364A"/>
    <w:multiLevelType w:val="multilevel"/>
    <w:tmpl w:val="4DD2026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B43B04"/>
    <w:multiLevelType w:val="hybridMultilevel"/>
    <w:tmpl w:val="7FF0B7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075259"/>
    <w:multiLevelType w:val="hybridMultilevel"/>
    <w:tmpl w:val="BCD265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E3A705B"/>
    <w:multiLevelType w:val="hybridMultilevel"/>
    <w:tmpl w:val="6756A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4D54BE"/>
    <w:multiLevelType w:val="hybridMultilevel"/>
    <w:tmpl w:val="632CF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C86C7E"/>
    <w:multiLevelType w:val="hybridMultilevel"/>
    <w:tmpl w:val="C4CA28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517C4A45"/>
    <w:multiLevelType w:val="hybridMultilevel"/>
    <w:tmpl w:val="FA5A09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4AB63BD"/>
    <w:multiLevelType w:val="hybridMultilevel"/>
    <w:tmpl w:val="2612E5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C66773B"/>
    <w:multiLevelType w:val="hybridMultilevel"/>
    <w:tmpl w:val="B7188A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5DBA6129"/>
    <w:multiLevelType w:val="multilevel"/>
    <w:tmpl w:val="F676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C66A8"/>
    <w:multiLevelType w:val="hybridMultilevel"/>
    <w:tmpl w:val="EB04B8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24A6A21"/>
    <w:multiLevelType w:val="multilevel"/>
    <w:tmpl w:val="706C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DA5C7E"/>
    <w:multiLevelType w:val="hybridMultilevel"/>
    <w:tmpl w:val="15A22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7A465C"/>
    <w:multiLevelType w:val="hybridMultilevel"/>
    <w:tmpl w:val="ED0C6C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66546BE9"/>
    <w:multiLevelType w:val="multilevel"/>
    <w:tmpl w:val="0F9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2235F"/>
    <w:multiLevelType w:val="multilevel"/>
    <w:tmpl w:val="4D5E8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D0A47"/>
    <w:multiLevelType w:val="hybridMultilevel"/>
    <w:tmpl w:val="0D04D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A167EA"/>
    <w:multiLevelType w:val="hybridMultilevel"/>
    <w:tmpl w:val="9B163EF8"/>
    <w:lvl w:ilvl="0" w:tplc="59683C84">
      <w:numFmt w:val="bullet"/>
      <w:lvlText w:val="-"/>
      <w:lvlJc w:val="left"/>
      <w:pPr>
        <w:ind w:left="720" w:hanging="360"/>
      </w:pPr>
      <w:rPr>
        <w:rFonts w:ascii="Calibri" w:eastAsia="Times New Roman"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6F9456B5"/>
    <w:multiLevelType w:val="hybridMultilevel"/>
    <w:tmpl w:val="704CB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F43ABD"/>
    <w:multiLevelType w:val="hybridMultilevel"/>
    <w:tmpl w:val="CDE6A5AE"/>
    <w:lvl w:ilvl="0" w:tplc="6DAA6C42">
      <w:numFmt w:val="bullet"/>
      <w:lvlText w:val="•"/>
      <w:lvlJc w:val="left"/>
      <w:pPr>
        <w:ind w:left="765" w:hanging="360"/>
      </w:pPr>
      <w:rPr>
        <w:rFonts w:ascii="Calibri" w:eastAsia="Times New Roman" w:hAnsi="Calibri" w:cs="Calibri"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8" w15:restartNumberingAfterBreak="0">
    <w:nsid w:val="7B6E0955"/>
    <w:multiLevelType w:val="hybridMultilevel"/>
    <w:tmpl w:val="90F0EE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D056CF7"/>
    <w:multiLevelType w:val="multilevel"/>
    <w:tmpl w:val="37701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7"/>
  </w:num>
  <w:num w:numId="4">
    <w:abstractNumId w:val="1"/>
  </w:num>
  <w:num w:numId="5">
    <w:abstractNumId w:val="19"/>
  </w:num>
  <w:num w:numId="6">
    <w:abstractNumId w:val="29"/>
  </w:num>
  <w:num w:numId="7">
    <w:abstractNumId w:val="23"/>
  </w:num>
  <w:num w:numId="8">
    <w:abstractNumId w:val="22"/>
  </w:num>
  <w:num w:numId="9">
    <w:abstractNumId w:val="11"/>
  </w:num>
  <w:num w:numId="10">
    <w:abstractNumId w:val="27"/>
  </w:num>
  <w:num w:numId="11">
    <w:abstractNumId w:val="8"/>
  </w:num>
  <w:num w:numId="12">
    <w:abstractNumId w:val="24"/>
  </w:num>
  <w:num w:numId="13">
    <w:abstractNumId w:val="3"/>
  </w:num>
  <w:num w:numId="14">
    <w:abstractNumId w:val="2"/>
  </w:num>
  <w:num w:numId="15">
    <w:abstractNumId w:val="18"/>
  </w:num>
  <w:num w:numId="16">
    <w:abstractNumId w:val="16"/>
  </w:num>
  <w:num w:numId="17">
    <w:abstractNumId w:val="14"/>
  </w:num>
  <w:num w:numId="18">
    <w:abstractNumId w:val="28"/>
  </w:num>
  <w:num w:numId="19">
    <w:abstractNumId w:val="15"/>
  </w:num>
  <w:num w:numId="20">
    <w:abstractNumId w:val="2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10"/>
  </w:num>
  <w:num w:numId="25">
    <w:abstractNumId w:val="5"/>
  </w:num>
  <w:num w:numId="26">
    <w:abstractNumId w:val="0"/>
  </w:num>
  <w:num w:numId="27">
    <w:abstractNumId w:val="21"/>
  </w:num>
  <w:num w:numId="28">
    <w:abstractNumId w:val="20"/>
  </w:num>
  <w:num w:numId="29">
    <w:abstractNumId w:val="12"/>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44"/>
    <w:rsid w:val="00011A3F"/>
    <w:rsid w:val="00071115"/>
    <w:rsid w:val="00097049"/>
    <w:rsid w:val="000C24D6"/>
    <w:rsid w:val="00123CC2"/>
    <w:rsid w:val="0015107F"/>
    <w:rsid w:val="001608D3"/>
    <w:rsid w:val="001947D5"/>
    <w:rsid w:val="00205969"/>
    <w:rsid w:val="00243B4B"/>
    <w:rsid w:val="003118AF"/>
    <w:rsid w:val="0033777A"/>
    <w:rsid w:val="00345F47"/>
    <w:rsid w:val="004130D4"/>
    <w:rsid w:val="004222DE"/>
    <w:rsid w:val="00432C61"/>
    <w:rsid w:val="004A71E5"/>
    <w:rsid w:val="004B335B"/>
    <w:rsid w:val="00563588"/>
    <w:rsid w:val="005749FE"/>
    <w:rsid w:val="00584748"/>
    <w:rsid w:val="005B0C05"/>
    <w:rsid w:val="005F6944"/>
    <w:rsid w:val="00612515"/>
    <w:rsid w:val="00630AFB"/>
    <w:rsid w:val="006369C7"/>
    <w:rsid w:val="00660EDB"/>
    <w:rsid w:val="00682625"/>
    <w:rsid w:val="006A067B"/>
    <w:rsid w:val="007075B8"/>
    <w:rsid w:val="007644C4"/>
    <w:rsid w:val="00786F92"/>
    <w:rsid w:val="00796EA0"/>
    <w:rsid w:val="007B7E51"/>
    <w:rsid w:val="007E17E1"/>
    <w:rsid w:val="0084263F"/>
    <w:rsid w:val="008639B5"/>
    <w:rsid w:val="0088163D"/>
    <w:rsid w:val="008D4687"/>
    <w:rsid w:val="00901133"/>
    <w:rsid w:val="0093705E"/>
    <w:rsid w:val="00943C46"/>
    <w:rsid w:val="00997312"/>
    <w:rsid w:val="009A707E"/>
    <w:rsid w:val="009C1D38"/>
    <w:rsid w:val="009E5201"/>
    <w:rsid w:val="00A541FD"/>
    <w:rsid w:val="00A75BEF"/>
    <w:rsid w:val="00A92B36"/>
    <w:rsid w:val="00AC5241"/>
    <w:rsid w:val="00AD22CE"/>
    <w:rsid w:val="00AE6F16"/>
    <w:rsid w:val="00B14701"/>
    <w:rsid w:val="00B6620C"/>
    <w:rsid w:val="00B67682"/>
    <w:rsid w:val="00B67E9A"/>
    <w:rsid w:val="00B810C5"/>
    <w:rsid w:val="00BA12E8"/>
    <w:rsid w:val="00BD5F66"/>
    <w:rsid w:val="00BE31AE"/>
    <w:rsid w:val="00BF67C4"/>
    <w:rsid w:val="00C136DF"/>
    <w:rsid w:val="00C14C79"/>
    <w:rsid w:val="00C33261"/>
    <w:rsid w:val="00CD2D36"/>
    <w:rsid w:val="00D06DBC"/>
    <w:rsid w:val="00D753EA"/>
    <w:rsid w:val="00D9200B"/>
    <w:rsid w:val="00DE4CCD"/>
    <w:rsid w:val="00E46FD7"/>
    <w:rsid w:val="00E50D26"/>
    <w:rsid w:val="00E803CE"/>
    <w:rsid w:val="00EA7318"/>
    <w:rsid w:val="00EE2AC7"/>
    <w:rsid w:val="00EF1209"/>
    <w:rsid w:val="00EF1F1F"/>
    <w:rsid w:val="00F16155"/>
    <w:rsid w:val="00F271E2"/>
    <w:rsid w:val="00F50B53"/>
    <w:rsid w:val="00F71BED"/>
    <w:rsid w:val="00F87E6F"/>
    <w:rsid w:val="00FE3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E6F6C"/>
  <w15:chartTrackingRefBased/>
  <w15:docId w15:val="{8FA9B924-6D34-490A-AC1E-DD14886D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44"/>
    <w:pPr>
      <w:spacing w:after="200" w:line="276" w:lineRule="auto"/>
    </w:pPr>
    <w:rPr>
      <w:rFonts w:eastAsiaTheme="minorEastAsia"/>
      <w:lang w:val="es-ES_tradnl" w:eastAsia="es-CO"/>
    </w:rPr>
  </w:style>
  <w:style w:type="paragraph" w:styleId="Ttulo1">
    <w:name w:val="heading 1"/>
    <w:basedOn w:val="Normal"/>
    <w:next w:val="Normal"/>
    <w:link w:val="Ttulo1Car"/>
    <w:qFormat/>
    <w:rsid w:val="00F87E6F"/>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s-ES" w:eastAsia="es-ES"/>
    </w:rPr>
  </w:style>
  <w:style w:type="paragraph" w:styleId="Ttulo2">
    <w:name w:val="heading 2"/>
    <w:aliases w:val="Edgar 2,Título 2 Car1 Car Car Car Car Car,Título 2 Car1 Car Car Car Car Car Car"/>
    <w:basedOn w:val="Normal"/>
    <w:next w:val="Normal"/>
    <w:link w:val="Ttulo2Car"/>
    <w:unhideWhenUsed/>
    <w:qFormat/>
    <w:rsid w:val="00F87E6F"/>
    <w:pPr>
      <w:keepNext/>
      <w:suppressAutoHyphens/>
      <w:spacing w:after="0" w:line="240" w:lineRule="auto"/>
      <w:jc w:val="center"/>
      <w:outlineLvl w:val="1"/>
    </w:pPr>
    <w:rPr>
      <w:rFonts w:ascii="Arial" w:eastAsia="Times New Roman" w:hAnsi="Arial" w:cs="Times New Roman"/>
      <w:sz w:val="28"/>
      <w:szCs w:val="20"/>
      <w:lang w:val="es-ES" w:eastAsia="ar-SA"/>
    </w:rPr>
  </w:style>
  <w:style w:type="paragraph" w:styleId="Ttulo3">
    <w:name w:val="heading 3"/>
    <w:aliases w:val="título 3,MT3,Edgar 3,1.1.1Título 3,Título 3-BCN,3 bullet,2"/>
    <w:basedOn w:val="Normal"/>
    <w:next w:val="Normal"/>
    <w:link w:val="Ttulo3Car"/>
    <w:unhideWhenUsed/>
    <w:qFormat/>
    <w:rsid w:val="005F6944"/>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semiHidden/>
    <w:unhideWhenUsed/>
    <w:qFormat/>
    <w:rsid w:val="00F87E6F"/>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semiHidden/>
    <w:unhideWhenUsed/>
    <w:qFormat/>
    <w:rsid w:val="00F87E6F"/>
    <w:pPr>
      <w:tabs>
        <w:tab w:val="num" w:pos="1008"/>
      </w:tabs>
      <w:spacing w:before="240" w:after="60" w:line="240" w:lineRule="auto"/>
      <w:ind w:left="1008" w:hanging="1008"/>
      <w:outlineLvl w:val="4"/>
    </w:pPr>
    <w:rPr>
      <w:rFonts w:ascii="Tahoma" w:eastAsia="Times New Roman" w:hAnsi="Tahoma" w:cs="Times New Roman"/>
      <w:b/>
      <w:bCs/>
      <w:i/>
      <w:iCs/>
      <w:sz w:val="26"/>
      <w:szCs w:val="26"/>
      <w:lang w:val="es-ES" w:eastAsia="es-ES"/>
    </w:rPr>
  </w:style>
  <w:style w:type="paragraph" w:styleId="Ttulo6">
    <w:name w:val="heading 6"/>
    <w:aliases w:val="Título 6-BCN"/>
    <w:basedOn w:val="Normal"/>
    <w:next w:val="Normal"/>
    <w:link w:val="Ttulo6Car"/>
    <w:semiHidden/>
    <w:unhideWhenUsed/>
    <w:qFormat/>
    <w:rsid w:val="00F87E6F"/>
    <w:pPr>
      <w:tabs>
        <w:tab w:val="num" w:pos="1152"/>
      </w:tabs>
      <w:spacing w:before="240" w:after="60" w:line="240" w:lineRule="auto"/>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9"/>
    <w:qFormat/>
    <w:rsid w:val="00F87E6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outlineLvl w:val="6"/>
    </w:pPr>
    <w:rPr>
      <w:rFonts w:ascii="Bookman Old Style" w:eastAsia="Times New Roman" w:hAnsi="Bookman Old Style" w:cs="Times New Roman"/>
      <w:b/>
      <w:i/>
      <w:sz w:val="24"/>
      <w:szCs w:val="20"/>
      <w:lang w:eastAsia="es-MX"/>
    </w:rPr>
  </w:style>
  <w:style w:type="paragraph" w:styleId="Ttulo8">
    <w:name w:val="heading 8"/>
    <w:basedOn w:val="Normal"/>
    <w:next w:val="Normal"/>
    <w:link w:val="Ttulo8Car"/>
    <w:uiPriority w:val="99"/>
    <w:qFormat/>
    <w:rsid w:val="00F87E6F"/>
    <w:pPr>
      <w:keepNext/>
      <w:spacing w:after="0" w:line="240" w:lineRule="auto"/>
      <w:ind w:left="2832" w:hanging="2832"/>
      <w:jc w:val="both"/>
      <w:outlineLvl w:val="7"/>
    </w:pPr>
    <w:rPr>
      <w:rFonts w:ascii="Bookman Old Style" w:eastAsia="Times New Roman" w:hAnsi="Bookman Old Style" w:cs="Times New Roman"/>
      <w:i/>
      <w:sz w:val="24"/>
      <w:szCs w:val="20"/>
      <w:lang w:eastAsia="es-MX"/>
    </w:rPr>
  </w:style>
  <w:style w:type="paragraph" w:styleId="Ttulo9">
    <w:name w:val="heading 9"/>
    <w:basedOn w:val="Normal"/>
    <w:next w:val="Normal"/>
    <w:link w:val="Ttulo9Car"/>
    <w:uiPriority w:val="99"/>
    <w:semiHidden/>
    <w:unhideWhenUsed/>
    <w:qFormat/>
    <w:rsid w:val="00F87E6F"/>
    <w:pPr>
      <w:tabs>
        <w:tab w:val="num" w:pos="1584"/>
      </w:tabs>
      <w:spacing w:before="240" w:after="60" w:line="240" w:lineRule="auto"/>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7E6F"/>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aliases w:val="Edgar 2 Car,Título 2 Car1 Car Car Car Car Car Car1,Título 2 Car1 Car Car Car Car Car Car Car"/>
    <w:basedOn w:val="Fuentedeprrafopredeter"/>
    <w:link w:val="Ttulo2"/>
    <w:rsid w:val="00F87E6F"/>
    <w:rPr>
      <w:rFonts w:ascii="Arial" w:eastAsia="Times New Roman" w:hAnsi="Arial" w:cs="Times New Roman"/>
      <w:sz w:val="28"/>
      <w:szCs w:val="20"/>
      <w:lang w:val="es-ES" w:eastAsia="ar-SA"/>
    </w:rPr>
  </w:style>
  <w:style w:type="character" w:customStyle="1" w:styleId="Ttulo3Car">
    <w:name w:val="Título 3 Car"/>
    <w:aliases w:val="título 3 Car,MT3 Car,Edgar 3 Car,1.1.1Título 3 Car,Título 3-BCN Car,3 bullet Car,2 Car"/>
    <w:basedOn w:val="Fuentedeprrafopredeter"/>
    <w:link w:val="Ttulo3"/>
    <w:rsid w:val="005F6944"/>
    <w:rPr>
      <w:rFonts w:asciiTheme="majorHAnsi" w:eastAsiaTheme="majorEastAsia" w:hAnsiTheme="majorHAnsi" w:cstheme="majorBidi"/>
      <w:b/>
      <w:bCs/>
      <w:color w:val="4472C4" w:themeColor="accent1"/>
      <w:lang w:eastAsia="es-CO"/>
    </w:rPr>
  </w:style>
  <w:style w:type="character" w:customStyle="1" w:styleId="Ttulo4Car">
    <w:name w:val="Título 4 Car"/>
    <w:basedOn w:val="Fuentedeprrafopredeter"/>
    <w:link w:val="Ttulo4"/>
    <w:semiHidden/>
    <w:rsid w:val="00F87E6F"/>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uiPriority w:val="99"/>
    <w:rsid w:val="00F87E6F"/>
    <w:rPr>
      <w:rFonts w:ascii="Bookman Old Style" w:eastAsia="Times New Roman" w:hAnsi="Bookman Old Style" w:cs="Times New Roman"/>
      <w:b/>
      <w:i/>
      <w:sz w:val="24"/>
      <w:szCs w:val="20"/>
      <w:lang w:val="es-ES_tradnl" w:eastAsia="es-MX"/>
    </w:rPr>
  </w:style>
  <w:style w:type="character" w:customStyle="1" w:styleId="Ttulo8Car">
    <w:name w:val="Título 8 Car"/>
    <w:basedOn w:val="Fuentedeprrafopredeter"/>
    <w:link w:val="Ttulo8"/>
    <w:uiPriority w:val="99"/>
    <w:rsid w:val="00F87E6F"/>
    <w:rPr>
      <w:rFonts w:ascii="Bookman Old Style" w:eastAsia="Times New Roman" w:hAnsi="Bookman Old Style" w:cs="Times New Roman"/>
      <w:i/>
      <w:sz w:val="24"/>
      <w:szCs w:val="20"/>
      <w:lang w:val="es-ES_tradnl" w:eastAsia="es-MX"/>
    </w:rPr>
  </w:style>
  <w:style w:type="character" w:customStyle="1" w:styleId="Ttulo9Car">
    <w:name w:val="Título 9 Car"/>
    <w:basedOn w:val="Fuentedeprrafopredeter"/>
    <w:link w:val="Ttulo9"/>
    <w:uiPriority w:val="99"/>
    <w:semiHidden/>
    <w:rsid w:val="00F87E6F"/>
    <w:rPr>
      <w:rFonts w:ascii="Arial" w:eastAsia="Times New Roman" w:hAnsi="Arial" w:cs="Arial"/>
      <w:lang w:val="es-ES" w:eastAsia="es-ES"/>
    </w:rPr>
  </w:style>
  <w:style w:type="paragraph" w:styleId="Encabezado">
    <w:name w:val="header"/>
    <w:aliases w:val=" Car Car,Car Car,Car,h,h8,h9,h10,h18,encabezado, Car"/>
    <w:basedOn w:val="Normal"/>
    <w:link w:val="EncabezadoCar"/>
    <w:unhideWhenUsed/>
    <w:rsid w:val="005F6944"/>
    <w:pPr>
      <w:tabs>
        <w:tab w:val="center" w:pos="4419"/>
        <w:tab w:val="right" w:pos="8838"/>
      </w:tabs>
      <w:spacing w:after="0" w:line="240" w:lineRule="auto"/>
    </w:pPr>
  </w:style>
  <w:style w:type="character" w:customStyle="1" w:styleId="EncabezadoCar">
    <w:name w:val="Encabezado Car"/>
    <w:aliases w:val=" Car Car Car,Car Car Car,Car Car1,h Car,h8 Car,h9 Car,h10 Car,h18 Car,encabezado Car, Car Car1"/>
    <w:basedOn w:val="Fuentedeprrafopredeter"/>
    <w:link w:val="Encabezado"/>
    <w:rsid w:val="005F6944"/>
    <w:rPr>
      <w:rFonts w:eastAsiaTheme="minorEastAsia"/>
      <w:lang w:eastAsia="es-CO"/>
    </w:rPr>
  </w:style>
  <w:style w:type="paragraph" w:styleId="Piedepgina">
    <w:name w:val="footer"/>
    <w:basedOn w:val="Normal"/>
    <w:link w:val="PiedepginaCar"/>
    <w:uiPriority w:val="99"/>
    <w:unhideWhenUsed/>
    <w:rsid w:val="005F69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944"/>
    <w:rPr>
      <w:rFonts w:eastAsiaTheme="minorEastAsia"/>
      <w:lang w:eastAsia="es-CO"/>
    </w:rPr>
  </w:style>
  <w:style w:type="paragraph" w:styleId="Textoindependiente">
    <w:name w:val="Body Text"/>
    <w:aliases w:val="body text,bt,body tesx,contents,Subsection Body Text,Texto independiente Car Car,TextindepT2"/>
    <w:basedOn w:val="Normal"/>
    <w:link w:val="TextoindependienteCar"/>
    <w:unhideWhenUsed/>
    <w:qFormat/>
    <w:rsid w:val="005F6944"/>
    <w:pPr>
      <w:spacing w:after="120"/>
    </w:pPr>
  </w:style>
  <w:style w:type="character" w:customStyle="1" w:styleId="TextoindependienteCar">
    <w:name w:val="Texto independiente Car"/>
    <w:aliases w:val="body text Car,bt Car,body tesx Car,contents Car,Subsection Body Text Car,Texto independiente Car Car Car,TextindepT2 Car"/>
    <w:basedOn w:val="Fuentedeprrafopredeter"/>
    <w:link w:val="Textoindependiente"/>
    <w:rsid w:val="005F6944"/>
    <w:rPr>
      <w:rFonts w:eastAsiaTheme="minorEastAsia"/>
      <w:lang w:eastAsia="es-CO"/>
    </w:rPr>
  </w:style>
  <w:style w:type="paragraph" w:styleId="Sangradetextonormal">
    <w:name w:val="Body Text Indent"/>
    <w:basedOn w:val="Normal"/>
    <w:link w:val="SangradetextonormalCar"/>
    <w:uiPriority w:val="99"/>
    <w:rsid w:val="005F694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F694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F6944"/>
    <w:rPr>
      <w:color w:val="0563C1" w:themeColor="hyperlink"/>
      <w:u w:val="single"/>
    </w:rPr>
  </w:style>
  <w:style w:type="paragraph" w:styleId="NormalWeb">
    <w:name w:val="Normal (Web)"/>
    <w:basedOn w:val="Normal"/>
    <w:uiPriority w:val="99"/>
    <w:unhideWhenUsed/>
    <w:rsid w:val="00BA12E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aliases w:val="Bolita,BOLA,BOLADEF,titulo 3,Bullets,Lista multicolor - Énfasis 11,Lista vistosa - Énfasis 11,List Paragraph,Párrafo de lista1,Ha,EITI list,Cuadrícula media 1 - Énfasis 21,Pбrrafo de lista,LISTA,List Paragraph1,Betulia Título 1"/>
    <w:basedOn w:val="Normal"/>
    <w:link w:val="PrrafodelistaCar"/>
    <w:uiPriority w:val="34"/>
    <w:qFormat/>
    <w:rsid w:val="00243B4B"/>
    <w:pPr>
      <w:ind w:left="720"/>
      <w:contextualSpacing/>
    </w:pPr>
  </w:style>
  <w:style w:type="character" w:customStyle="1" w:styleId="PrrafodelistaCar">
    <w:name w:val="Párrafo de lista Car"/>
    <w:aliases w:val="Bolita Car,BOLA Car,BOLADEF Car,titulo 3 Car,Bullets Car,Lista multicolor - Énfasis 11 Car,Lista vistosa - Énfasis 11 Car,List Paragraph Car,Párrafo de lista1 Car,Ha Car,EITI list Car,Cuadrícula media 1 - Énfasis 21 Car,LISTA Car"/>
    <w:link w:val="Prrafodelista"/>
    <w:uiPriority w:val="1"/>
    <w:locked/>
    <w:rsid w:val="00F87E6F"/>
    <w:rPr>
      <w:rFonts w:eastAsiaTheme="minorEastAsia"/>
      <w:lang w:val="es-ES_tradnl" w:eastAsia="es-CO"/>
    </w:rPr>
  </w:style>
  <w:style w:type="paragraph" w:styleId="Sinespaciado">
    <w:name w:val="No Spacing"/>
    <w:link w:val="SinespaciadoCar"/>
    <w:uiPriority w:val="1"/>
    <w:qFormat/>
    <w:rsid w:val="004130D4"/>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4130D4"/>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semiHidden/>
    <w:rsid w:val="00F87E6F"/>
    <w:rPr>
      <w:rFonts w:ascii="Tahoma" w:eastAsia="Times New Roman" w:hAnsi="Tahoma" w:cs="Times New Roman"/>
      <w:b/>
      <w:bCs/>
      <w:i/>
      <w:iCs/>
      <w:sz w:val="26"/>
      <w:szCs w:val="26"/>
      <w:lang w:val="es-ES" w:eastAsia="es-ES"/>
    </w:rPr>
  </w:style>
  <w:style w:type="character" w:customStyle="1" w:styleId="Ttulo6Car">
    <w:name w:val="Título 6 Car"/>
    <w:aliases w:val="Título 6-BCN Car"/>
    <w:basedOn w:val="Fuentedeprrafopredeter"/>
    <w:link w:val="Ttulo6"/>
    <w:semiHidden/>
    <w:rsid w:val="00F87E6F"/>
    <w:rPr>
      <w:rFonts w:ascii="Times New Roman" w:eastAsia="Times New Roman" w:hAnsi="Times New Roman" w:cs="Times New Roman"/>
      <w:b/>
      <w:bCs/>
      <w:lang w:val="es-ES" w:eastAsia="es-ES"/>
    </w:rPr>
  </w:style>
  <w:style w:type="character" w:customStyle="1" w:styleId="TextodegloboCar">
    <w:name w:val="Texto de globo Car"/>
    <w:basedOn w:val="Fuentedeprrafopredeter"/>
    <w:link w:val="Textodeglobo"/>
    <w:uiPriority w:val="99"/>
    <w:semiHidden/>
    <w:rsid w:val="00F87E6F"/>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F87E6F"/>
    <w:pPr>
      <w:spacing w:after="0" w:line="240" w:lineRule="auto"/>
    </w:pPr>
    <w:rPr>
      <w:rFonts w:ascii="Segoe UI" w:eastAsia="Times New Roman" w:hAnsi="Segoe UI" w:cs="Segoe UI"/>
      <w:sz w:val="18"/>
      <w:szCs w:val="18"/>
      <w:lang w:val="es-ES" w:eastAsia="es-ES"/>
    </w:rPr>
  </w:style>
  <w:style w:type="paragraph" w:customStyle="1" w:styleId="Default">
    <w:name w:val="Default"/>
    <w:rsid w:val="00F87E6F"/>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uiPriority w:val="99"/>
    <w:rsid w:val="00F87E6F"/>
    <w:pPr>
      <w:spacing w:line="276" w:lineRule="atLeast"/>
    </w:pPr>
    <w:rPr>
      <w:color w:val="auto"/>
    </w:rPr>
  </w:style>
  <w:style w:type="paragraph" w:customStyle="1" w:styleId="CM14">
    <w:name w:val="CM14"/>
    <w:basedOn w:val="Default"/>
    <w:next w:val="Default"/>
    <w:uiPriority w:val="99"/>
    <w:rsid w:val="00F87E6F"/>
    <w:pPr>
      <w:spacing w:line="278" w:lineRule="atLeast"/>
    </w:pPr>
    <w:rPr>
      <w:color w:val="auto"/>
    </w:rPr>
  </w:style>
  <w:style w:type="paragraph" w:customStyle="1" w:styleId="CM17">
    <w:name w:val="CM17"/>
    <w:basedOn w:val="Default"/>
    <w:next w:val="Default"/>
    <w:uiPriority w:val="99"/>
    <w:rsid w:val="00F87E6F"/>
    <w:rPr>
      <w:color w:val="auto"/>
    </w:rPr>
  </w:style>
  <w:style w:type="paragraph" w:customStyle="1" w:styleId="subtitulos">
    <w:name w:val="subtitulos"/>
    <w:basedOn w:val="Normal"/>
    <w:rsid w:val="00F87E6F"/>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notapie">
    <w:name w:val="footnote text"/>
    <w:aliases w:val="Car3"/>
    <w:basedOn w:val="Normal"/>
    <w:link w:val="TextonotapieCar"/>
    <w:uiPriority w:val="99"/>
    <w:unhideWhenUsed/>
    <w:rsid w:val="00F87E6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w:basedOn w:val="Fuentedeprrafopredeter"/>
    <w:link w:val="Textonotapie"/>
    <w:uiPriority w:val="99"/>
    <w:rsid w:val="00F87E6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F87E6F"/>
    <w:rPr>
      <w:vertAlign w:val="superscript"/>
    </w:rPr>
  </w:style>
  <w:style w:type="paragraph" w:customStyle="1" w:styleId="css-exrw3m">
    <w:name w:val="css-exrw3m"/>
    <w:basedOn w:val="Normal"/>
    <w:rsid w:val="00F87E6F"/>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styleId="Textoennegrita">
    <w:name w:val="Strong"/>
    <w:basedOn w:val="Fuentedeprrafopredeter"/>
    <w:uiPriority w:val="22"/>
    <w:qFormat/>
    <w:rsid w:val="00F87E6F"/>
    <w:rPr>
      <w:b/>
      <w:bCs/>
    </w:rPr>
  </w:style>
  <w:style w:type="paragraph" w:customStyle="1" w:styleId="MINUTAS">
    <w:name w:val="MINUTAS"/>
    <w:uiPriority w:val="99"/>
    <w:rsid w:val="00F87E6F"/>
    <w:pPr>
      <w:autoSpaceDE w:val="0"/>
      <w:autoSpaceDN w:val="0"/>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Textopredeterminado">
    <w:name w:val="Texto predeterminado"/>
    <w:basedOn w:val="Normal"/>
    <w:uiPriority w:val="99"/>
    <w:rsid w:val="00F87E6F"/>
    <w:pPr>
      <w:spacing w:after="0" w:line="240" w:lineRule="auto"/>
    </w:pPr>
    <w:rPr>
      <w:rFonts w:ascii="Times New Roman" w:eastAsia="Times New Roman" w:hAnsi="Times New Roman" w:cs="Times New Roman"/>
      <w:sz w:val="24"/>
      <w:szCs w:val="20"/>
      <w:lang w:val="en-US" w:eastAsia="es-MX"/>
    </w:rPr>
  </w:style>
  <w:style w:type="paragraph" w:styleId="Ttulo">
    <w:name w:val="Title"/>
    <w:basedOn w:val="Normal"/>
    <w:link w:val="TtuloCar"/>
    <w:uiPriority w:val="99"/>
    <w:qFormat/>
    <w:rsid w:val="00F87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pPr>
    <w:rPr>
      <w:rFonts w:ascii="Bookman Old Style" w:eastAsia="Times New Roman" w:hAnsi="Bookman Old Style" w:cs="Times New Roman"/>
      <w:b/>
      <w:i/>
      <w:sz w:val="28"/>
      <w:szCs w:val="20"/>
      <w:lang w:eastAsia="es-MX"/>
    </w:rPr>
  </w:style>
  <w:style w:type="character" w:customStyle="1" w:styleId="TtuloCar">
    <w:name w:val="Título Car"/>
    <w:basedOn w:val="Fuentedeprrafopredeter"/>
    <w:link w:val="Ttulo"/>
    <w:uiPriority w:val="99"/>
    <w:rsid w:val="00F87E6F"/>
    <w:rPr>
      <w:rFonts w:ascii="Bookman Old Style" w:eastAsia="Times New Roman" w:hAnsi="Bookman Old Style" w:cs="Times New Roman"/>
      <w:b/>
      <w:i/>
      <w:sz w:val="28"/>
      <w:szCs w:val="20"/>
      <w:lang w:val="es-ES_tradnl" w:eastAsia="es-MX"/>
    </w:rPr>
  </w:style>
  <w:style w:type="character" w:customStyle="1" w:styleId="PuestoCar">
    <w:name w:val="Puesto Car"/>
    <w:basedOn w:val="Fuentedeprrafopredeter"/>
    <w:uiPriority w:val="10"/>
    <w:rsid w:val="00F87E6F"/>
    <w:rPr>
      <w:rFonts w:asciiTheme="majorHAnsi" w:eastAsiaTheme="majorEastAsia" w:hAnsiTheme="majorHAnsi" w:cstheme="majorBidi"/>
      <w:spacing w:val="-10"/>
      <w:kern w:val="28"/>
      <w:sz w:val="56"/>
      <w:szCs w:val="56"/>
      <w:lang w:eastAsia="es-ES"/>
    </w:rPr>
  </w:style>
  <w:style w:type="paragraph" w:styleId="Sangra2detindependiente">
    <w:name w:val="Body Text Indent 2"/>
    <w:basedOn w:val="Normal"/>
    <w:link w:val="Sangra2detindependienteCar"/>
    <w:uiPriority w:val="99"/>
    <w:rsid w:val="00F87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8" w:hanging="708"/>
      <w:jc w:val="both"/>
    </w:pPr>
    <w:rPr>
      <w:rFonts w:ascii="Bookman Old Style" w:eastAsia="Times New Roman" w:hAnsi="Bookman Old Style" w:cs="Times New Roman"/>
      <w:i/>
      <w:sz w:val="24"/>
      <w:szCs w:val="20"/>
      <w:lang w:eastAsia="es-MX"/>
    </w:rPr>
  </w:style>
  <w:style w:type="character" w:customStyle="1" w:styleId="Sangra2detindependienteCar">
    <w:name w:val="Sangría 2 de t. independiente Car"/>
    <w:basedOn w:val="Fuentedeprrafopredeter"/>
    <w:link w:val="Sangra2detindependiente"/>
    <w:uiPriority w:val="99"/>
    <w:rsid w:val="00F87E6F"/>
    <w:rPr>
      <w:rFonts w:ascii="Bookman Old Style" w:eastAsia="Times New Roman" w:hAnsi="Bookman Old Style" w:cs="Times New Roman"/>
      <w:i/>
      <w:sz w:val="24"/>
      <w:szCs w:val="20"/>
      <w:lang w:val="es-ES_tradnl" w:eastAsia="es-MX"/>
    </w:rPr>
  </w:style>
  <w:style w:type="paragraph" w:customStyle="1" w:styleId="estilo1">
    <w:name w:val="estilo1"/>
    <w:basedOn w:val="Normal"/>
    <w:uiPriority w:val="99"/>
    <w:rsid w:val="00F87E6F"/>
    <w:pPr>
      <w:spacing w:before="230" w:after="230" w:line="216" w:lineRule="atLeast"/>
      <w:ind w:left="230" w:right="230"/>
    </w:pPr>
    <w:rPr>
      <w:rFonts w:ascii="Verdana" w:eastAsia="Times New Roman" w:hAnsi="Verdana" w:cs="Times New Roman"/>
      <w:color w:val="000000"/>
      <w:sz w:val="18"/>
      <w:szCs w:val="18"/>
      <w:lang w:val="en-GB" w:eastAsia="en-GB"/>
    </w:rPr>
  </w:style>
  <w:style w:type="paragraph" w:customStyle="1" w:styleId="BodyText21">
    <w:name w:val="Body Text 21"/>
    <w:basedOn w:val="Normal"/>
    <w:uiPriority w:val="99"/>
    <w:rsid w:val="00F87E6F"/>
    <w:pPr>
      <w:widowControl w:val="0"/>
      <w:spacing w:after="0" w:line="240" w:lineRule="auto"/>
      <w:jc w:val="both"/>
    </w:pPr>
    <w:rPr>
      <w:rFonts w:ascii="Arial" w:eastAsia="Times New Roman" w:hAnsi="Arial" w:cs="Times New Roman"/>
      <w:sz w:val="24"/>
      <w:szCs w:val="24"/>
      <w:lang w:val="es-ES" w:eastAsia="es-ES"/>
    </w:rPr>
  </w:style>
  <w:style w:type="character" w:customStyle="1" w:styleId="apple-converted-space">
    <w:name w:val="apple-converted-space"/>
    <w:rsid w:val="00F87E6F"/>
  </w:style>
  <w:style w:type="paragraph" w:customStyle="1" w:styleId="xl63">
    <w:name w:val="xl63"/>
    <w:basedOn w:val="Normal"/>
    <w:uiPriority w:val="99"/>
    <w:rsid w:val="00F87E6F"/>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xl64">
    <w:name w:val="xl64"/>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xl65">
    <w:name w:val="xl65"/>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xl66">
    <w:name w:val="xl66"/>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xl67">
    <w:name w:val="xl67"/>
    <w:basedOn w:val="Normal"/>
    <w:uiPriority w:val="99"/>
    <w:rsid w:val="00F87E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68">
    <w:name w:val="xl68"/>
    <w:basedOn w:val="Normal"/>
    <w:uiPriority w:val="99"/>
    <w:rsid w:val="00F87E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69">
    <w:name w:val="xl69"/>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xl70">
    <w:name w:val="xl70"/>
    <w:basedOn w:val="Normal"/>
    <w:uiPriority w:val="99"/>
    <w:rsid w:val="00F87E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1">
    <w:name w:val="xl71"/>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2">
    <w:name w:val="xl72"/>
    <w:basedOn w:val="Normal"/>
    <w:uiPriority w:val="99"/>
    <w:rsid w:val="00F87E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Cuadrculamedia21">
    <w:name w:val="Cuadrícula media 21"/>
    <w:uiPriority w:val="1"/>
    <w:qFormat/>
    <w:rsid w:val="00F87E6F"/>
    <w:pPr>
      <w:spacing w:after="0" w:line="240" w:lineRule="auto"/>
    </w:pPr>
    <w:rPr>
      <w:rFonts w:ascii="Calibri" w:eastAsia="Calibri" w:hAnsi="Calibri" w:cs="Times New Roman"/>
      <w:lang w:val="en-US"/>
    </w:rPr>
  </w:style>
  <w:style w:type="paragraph" w:customStyle="1" w:styleId="xl73">
    <w:name w:val="xl73"/>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4">
    <w:name w:val="xl74"/>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rPr>
  </w:style>
  <w:style w:type="paragraph" w:customStyle="1" w:styleId="xl75">
    <w:name w:val="xl75"/>
    <w:basedOn w:val="Normal"/>
    <w:uiPriority w:val="99"/>
    <w:rsid w:val="00F87E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6">
    <w:name w:val="xl76"/>
    <w:basedOn w:val="Normal"/>
    <w:uiPriority w:val="99"/>
    <w:rsid w:val="00F87E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7">
    <w:name w:val="xl77"/>
    <w:basedOn w:val="Normal"/>
    <w:uiPriority w:val="99"/>
    <w:rsid w:val="00F87E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8">
    <w:name w:val="xl78"/>
    <w:basedOn w:val="Normal"/>
    <w:uiPriority w:val="99"/>
    <w:rsid w:val="00F87E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79">
    <w:name w:val="xl79"/>
    <w:basedOn w:val="Normal"/>
    <w:uiPriority w:val="99"/>
    <w:rsid w:val="00F87E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0">
    <w:name w:val="xl80"/>
    <w:basedOn w:val="Normal"/>
    <w:uiPriority w:val="99"/>
    <w:rsid w:val="00F87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1">
    <w:name w:val="xl81"/>
    <w:basedOn w:val="Normal"/>
    <w:uiPriority w:val="99"/>
    <w:rsid w:val="00F87E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CO"/>
    </w:rPr>
  </w:style>
  <w:style w:type="paragraph" w:customStyle="1" w:styleId="xl82">
    <w:name w:val="xl82"/>
    <w:basedOn w:val="Normal"/>
    <w:uiPriority w:val="99"/>
    <w:rsid w:val="00F87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CO"/>
    </w:rPr>
  </w:style>
  <w:style w:type="paragraph" w:customStyle="1" w:styleId="xl83">
    <w:name w:val="xl83"/>
    <w:basedOn w:val="Normal"/>
    <w:uiPriority w:val="99"/>
    <w:rsid w:val="00F87E6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4">
    <w:name w:val="xl84"/>
    <w:basedOn w:val="Normal"/>
    <w:uiPriority w:val="99"/>
    <w:rsid w:val="00F87E6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5">
    <w:name w:val="xl85"/>
    <w:basedOn w:val="Normal"/>
    <w:uiPriority w:val="99"/>
    <w:rsid w:val="00F87E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6">
    <w:name w:val="xl86"/>
    <w:basedOn w:val="Normal"/>
    <w:uiPriority w:val="99"/>
    <w:rsid w:val="00F87E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7">
    <w:name w:val="xl87"/>
    <w:basedOn w:val="Normal"/>
    <w:uiPriority w:val="99"/>
    <w:rsid w:val="00F87E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paragraph" w:customStyle="1" w:styleId="xl88">
    <w:name w:val="xl88"/>
    <w:basedOn w:val="Normal"/>
    <w:uiPriority w:val="99"/>
    <w:rsid w:val="00F87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rPr>
  </w:style>
  <w:style w:type="character" w:styleId="nfasis">
    <w:name w:val="Emphasis"/>
    <w:basedOn w:val="Fuentedeprrafopredeter"/>
    <w:qFormat/>
    <w:rsid w:val="00F87E6F"/>
    <w:rPr>
      <w:i/>
      <w:iCs/>
    </w:rPr>
  </w:style>
  <w:style w:type="paragraph" w:customStyle="1" w:styleId="xl89">
    <w:name w:val="xl89"/>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8"/>
      <w:szCs w:val="28"/>
      <w:lang w:val="es-CO"/>
    </w:rPr>
  </w:style>
  <w:style w:type="paragraph" w:customStyle="1" w:styleId="xl90">
    <w:name w:val="xl90"/>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s="Times New Roman"/>
      <w:b/>
      <w:bCs/>
      <w:sz w:val="28"/>
      <w:szCs w:val="28"/>
      <w:lang w:val="es-CO"/>
    </w:rPr>
  </w:style>
  <w:style w:type="paragraph" w:customStyle="1" w:styleId="xl91">
    <w:name w:val="xl91"/>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8"/>
      <w:szCs w:val="28"/>
      <w:lang w:val="es-CO"/>
    </w:rPr>
  </w:style>
  <w:style w:type="paragraph" w:customStyle="1" w:styleId="xl92">
    <w:name w:val="xl92"/>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8"/>
      <w:szCs w:val="28"/>
      <w:lang w:val="es-CO"/>
    </w:rPr>
  </w:style>
  <w:style w:type="paragraph" w:customStyle="1" w:styleId="xl93">
    <w:name w:val="xl93"/>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8"/>
      <w:szCs w:val="28"/>
      <w:lang w:val="es-CO"/>
    </w:rPr>
  </w:style>
  <w:style w:type="paragraph" w:customStyle="1" w:styleId="TableParagraph">
    <w:name w:val="Table Paragraph"/>
    <w:basedOn w:val="Normal"/>
    <w:uiPriority w:val="1"/>
    <w:qFormat/>
    <w:rsid w:val="00F87E6F"/>
    <w:pPr>
      <w:widowControl w:val="0"/>
      <w:autoSpaceDE w:val="0"/>
      <w:autoSpaceDN w:val="0"/>
      <w:spacing w:after="0" w:line="240" w:lineRule="auto"/>
      <w:jc w:val="both"/>
    </w:pPr>
    <w:rPr>
      <w:rFonts w:ascii="Tahoma" w:eastAsia="Tahoma" w:hAnsi="Tahoma" w:cs="Tahoma"/>
      <w:lang w:val="es-ES" w:eastAsia="es-ES" w:bidi="es-ES"/>
    </w:rPr>
  </w:style>
  <w:style w:type="paragraph" w:customStyle="1" w:styleId="font5">
    <w:name w:val="font5"/>
    <w:basedOn w:val="Normal"/>
    <w:uiPriority w:val="99"/>
    <w:rsid w:val="00F87E6F"/>
    <w:pPr>
      <w:spacing w:before="100" w:beforeAutospacing="1" w:after="100" w:afterAutospacing="1" w:line="240" w:lineRule="auto"/>
    </w:pPr>
    <w:rPr>
      <w:rFonts w:ascii="Tahoma" w:eastAsia="Times New Roman" w:hAnsi="Tahoma" w:cs="Tahoma"/>
      <w:b/>
      <w:bCs/>
      <w:color w:val="000000"/>
      <w:sz w:val="18"/>
      <w:szCs w:val="18"/>
      <w:lang w:val="es-CO"/>
    </w:rPr>
  </w:style>
  <w:style w:type="paragraph" w:customStyle="1" w:styleId="font6">
    <w:name w:val="font6"/>
    <w:basedOn w:val="Normal"/>
    <w:uiPriority w:val="99"/>
    <w:rsid w:val="00F87E6F"/>
    <w:pPr>
      <w:spacing w:before="100" w:beforeAutospacing="1" w:after="100" w:afterAutospacing="1" w:line="240" w:lineRule="auto"/>
    </w:pPr>
    <w:rPr>
      <w:rFonts w:ascii="Tahoma" w:eastAsia="Times New Roman" w:hAnsi="Tahoma" w:cs="Tahoma"/>
      <w:color w:val="000000"/>
      <w:sz w:val="18"/>
      <w:szCs w:val="18"/>
      <w:lang w:val="es-CO"/>
    </w:rPr>
  </w:style>
  <w:style w:type="paragraph" w:customStyle="1" w:styleId="xl94">
    <w:name w:val="xl94"/>
    <w:basedOn w:val="Normal"/>
    <w:uiPriority w:val="99"/>
    <w:rsid w:val="00F87E6F"/>
    <w:pPr>
      <w:shd w:val="clear" w:color="auto" w:fill="FFFFFF"/>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95">
    <w:name w:val="xl95"/>
    <w:basedOn w:val="Normal"/>
    <w:uiPriority w:val="99"/>
    <w:rsid w:val="00F87E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96">
    <w:name w:val="xl96"/>
    <w:basedOn w:val="Normal"/>
    <w:uiPriority w:val="99"/>
    <w:rsid w:val="00F87E6F"/>
    <w:pPr>
      <w:pBdr>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97">
    <w:name w:val="xl97"/>
    <w:basedOn w:val="Normal"/>
    <w:uiPriority w:val="99"/>
    <w:rsid w:val="00F87E6F"/>
    <w:pPr>
      <w:pBdr>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98">
    <w:name w:val="xl98"/>
    <w:basedOn w:val="Normal"/>
    <w:uiPriority w:val="99"/>
    <w:rsid w:val="00F87E6F"/>
    <w:pPr>
      <w:pBdr>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99">
    <w:name w:val="xl99"/>
    <w:basedOn w:val="Normal"/>
    <w:uiPriority w:val="99"/>
    <w:rsid w:val="00F87E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0">
    <w:name w:val="xl100"/>
    <w:basedOn w:val="Normal"/>
    <w:uiPriority w:val="99"/>
    <w:rsid w:val="00F87E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01">
    <w:name w:val="xl101"/>
    <w:basedOn w:val="Normal"/>
    <w:uiPriority w:val="99"/>
    <w:rsid w:val="00F87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2">
    <w:name w:val="xl102"/>
    <w:basedOn w:val="Normal"/>
    <w:uiPriority w:val="99"/>
    <w:rsid w:val="00F87E6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3">
    <w:name w:val="xl103"/>
    <w:basedOn w:val="Normal"/>
    <w:uiPriority w:val="99"/>
    <w:rsid w:val="00F87E6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4">
    <w:name w:val="xl104"/>
    <w:basedOn w:val="Normal"/>
    <w:uiPriority w:val="99"/>
    <w:rsid w:val="00F87E6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5">
    <w:name w:val="xl105"/>
    <w:basedOn w:val="Normal"/>
    <w:uiPriority w:val="99"/>
    <w:rsid w:val="00F87E6F"/>
    <w:pPr>
      <w:shd w:val="clear" w:color="auto" w:fill="FFFFFF"/>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06">
    <w:name w:val="xl106"/>
    <w:basedOn w:val="Normal"/>
    <w:uiPriority w:val="99"/>
    <w:rsid w:val="00F87E6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7">
    <w:name w:val="xl107"/>
    <w:basedOn w:val="Normal"/>
    <w:uiPriority w:val="99"/>
    <w:rsid w:val="00F87E6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08">
    <w:name w:val="xl108"/>
    <w:basedOn w:val="Normal"/>
    <w:uiPriority w:val="99"/>
    <w:rsid w:val="00F87E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Narrow" w:eastAsia="Times New Roman" w:hAnsi="Arial Narrow" w:cs="Times New Roman"/>
      <w:sz w:val="24"/>
      <w:szCs w:val="24"/>
      <w:lang w:val="es-CO"/>
    </w:rPr>
  </w:style>
  <w:style w:type="paragraph" w:customStyle="1" w:styleId="xl109">
    <w:name w:val="xl109"/>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10">
    <w:name w:val="xl110"/>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11">
    <w:name w:val="xl111"/>
    <w:basedOn w:val="Normal"/>
    <w:uiPriority w:val="99"/>
    <w:rsid w:val="00F87E6F"/>
    <w:pP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12">
    <w:name w:val="xl112"/>
    <w:basedOn w:val="Normal"/>
    <w:uiPriority w:val="99"/>
    <w:rsid w:val="00F87E6F"/>
    <w:pPr>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13">
    <w:name w:val="xl113"/>
    <w:basedOn w:val="Normal"/>
    <w:uiPriority w:val="99"/>
    <w:rsid w:val="00F87E6F"/>
    <w:pPr>
      <w:pBdr>
        <w:top w:val="single" w:sz="8" w:space="0" w:color="auto"/>
        <w:left w:val="single" w:sz="8" w:space="0" w:color="auto"/>
        <w:bottom w:val="single" w:sz="4" w:space="0" w:color="auto"/>
        <w:right w:val="single" w:sz="4" w:space="0" w:color="auto"/>
      </w:pBdr>
      <w:shd w:val="clear" w:color="auto" w:fill="D6DCE4"/>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14">
    <w:name w:val="xl114"/>
    <w:basedOn w:val="Normal"/>
    <w:uiPriority w:val="99"/>
    <w:rsid w:val="00F87E6F"/>
    <w:pPr>
      <w:pBdr>
        <w:top w:val="single" w:sz="8" w:space="0" w:color="auto"/>
        <w:left w:val="single" w:sz="4" w:space="0" w:color="auto"/>
        <w:bottom w:val="single" w:sz="4" w:space="0" w:color="auto"/>
        <w:right w:val="single" w:sz="4" w:space="0" w:color="auto"/>
      </w:pBdr>
      <w:shd w:val="clear" w:color="auto" w:fill="D6DCE4"/>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15">
    <w:name w:val="xl115"/>
    <w:basedOn w:val="Normal"/>
    <w:uiPriority w:val="99"/>
    <w:rsid w:val="00F87E6F"/>
    <w:pPr>
      <w:pBdr>
        <w:top w:val="single" w:sz="8" w:space="0" w:color="auto"/>
        <w:left w:val="single" w:sz="4" w:space="0" w:color="auto"/>
        <w:bottom w:val="single" w:sz="4" w:space="0" w:color="auto"/>
        <w:right w:val="single" w:sz="4" w:space="0" w:color="auto"/>
      </w:pBdr>
      <w:shd w:val="clear" w:color="auto" w:fill="D6DCE4"/>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16">
    <w:name w:val="xl116"/>
    <w:basedOn w:val="Normal"/>
    <w:uiPriority w:val="99"/>
    <w:rsid w:val="00F87E6F"/>
    <w:pPr>
      <w:pBdr>
        <w:top w:val="single" w:sz="8" w:space="0" w:color="auto"/>
        <w:left w:val="single" w:sz="4" w:space="0" w:color="auto"/>
        <w:bottom w:val="single" w:sz="4" w:space="0" w:color="auto"/>
        <w:right w:val="single" w:sz="4" w:space="0" w:color="auto"/>
      </w:pBdr>
      <w:shd w:val="clear" w:color="auto" w:fill="D6DCE4"/>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17">
    <w:name w:val="xl117"/>
    <w:basedOn w:val="Normal"/>
    <w:uiPriority w:val="99"/>
    <w:rsid w:val="00F87E6F"/>
    <w:pPr>
      <w:pBdr>
        <w:top w:val="single" w:sz="8" w:space="0" w:color="auto"/>
        <w:left w:val="single" w:sz="4" w:space="0" w:color="auto"/>
        <w:bottom w:val="single" w:sz="4" w:space="0" w:color="auto"/>
        <w:right w:val="single" w:sz="8" w:space="0" w:color="auto"/>
      </w:pBdr>
      <w:shd w:val="clear" w:color="auto" w:fill="D6DCE4"/>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18">
    <w:name w:val="xl118"/>
    <w:basedOn w:val="Normal"/>
    <w:uiPriority w:val="99"/>
    <w:rsid w:val="00F87E6F"/>
    <w:pPr>
      <w:pBdr>
        <w:left w:val="single" w:sz="8" w:space="0" w:color="auto"/>
        <w:bottom w:val="single" w:sz="4" w:space="0" w:color="auto"/>
      </w:pBdr>
      <w:shd w:val="clear" w:color="auto" w:fill="F2F2F2"/>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19">
    <w:name w:val="xl119"/>
    <w:basedOn w:val="Normal"/>
    <w:uiPriority w:val="99"/>
    <w:rsid w:val="00F87E6F"/>
    <w:pPr>
      <w:pBdr>
        <w:right w:val="single" w:sz="8" w:space="0" w:color="auto"/>
      </w:pBdr>
      <w:shd w:val="clear" w:color="auto" w:fill="F2F2F2"/>
      <w:spacing w:before="100" w:beforeAutospacing="1" w:after="100" w:afterAutospacing="1" w:line="240" w:lineRule="auto"/>
      <w:jc w:val="right"/>
    </w:pPr>
    <w:rPr>
      <w:rFonts w:ascii="Arial Narrow" w:eastAsia="Times New Roman" w:hAnsi="Arial Narrow" w:cs="Times New Roman"/>
      <w:b/>
      <w:bCs/>
      <w:sz w:val="24"/>
      <w:szCs w:val="24"/>
      <w:lang w:val="es-CO"/>
    </w:rPr>
  </w:style>
  <w:style w:type="paragraph" w:customStyle="1" w:styleId="xl120">
    <w:name w:val="xl120"/>
    <w:basedOn w:val="Normal"/>
    <w:uiPriority w:val="99"/>
    <w:rsid w:val="00F87E6F"/>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21">
    <w:name w:val="xl121"/>
    <w:basedOn w:val="Normal"/>
    <w:uiPriority w:val="99"/>
    <w:rsid w:val="00F87E6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22">
    <w:name w:val="xl122"/>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s="Times New Roman"/>
      <w:sz w:val="24"/>
      <w:szCs w:val="24"/>
      <w:lang w:val="es-CO"/>
    </w:rPr>
  </w:style>
  <w:style w:type="paragraph" w:customStyle="1" w:styleId="xl123">
    <w:name w:val="xl123"/>
    <w:basedOn w:val="Normal"/>
    <w:uiPriority w:val="99"/>
    <w:rsid w:val="00F87E6F"/>
    <w:pPr>
      <w:pBdr>
        <w:left w:val="single" w:sz="8" w:space="0" w:color="auto"/>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24">
    <w:name w:val="xl124"/>
    <w:basedOn w:val="Normal"/>
    <w:uiPriority w:val="99"/>
    <w:rsid w:val="00F87E6F"/>
    <w:pPr>
      <w:pBdr>
        <w:bottom w:val="single" w:sz="4" w:space="0" w:color="auto"/>
      </w:pBdr>
      <w:shd w:val="clear" w:color="auto" w:fill="FFFFFF"/>
      <w:spacing w:before="100" w:beforeAutospacing="1" w:after="100" w:afterAutospacing="1" w:line="240" w:lineRule="auto"/>
      <w:jc w:val="both"/>
    </w:pPr>
    <w:rPr>
      <w:rFonts w:ascii="Arial Narrow" w:eastAsia="Times New Roman" w:hAnsi="Arial Narrow" w:cs="Times New Roman"/>
      <w:sz w:val="24"/>
      <w:szCs w:val="24"/>
      <w:lang w:val="es-CO"/>
    </w:rPr>
  </w:style>
  <w:style w:type="paragraph" w:customStyle="1" w:styleId="xl125">
    <w:name w:val="xl125"/>
    <w:basedOn w:val="Normal"/>
    <w:uiPriority w:val="99"/>
    <w:rsid w:val="00F87E6F"/>
    <w:pPr>
      <w:pBdr>
        <w:bottom w:val="single" w:sz="4" w:space="0" w:color="auto"/>
        <w:right w:val="single" w:sz="8" w:space="0" w:color="auto"/>
      </w:pBdr>
      <w:shd w:val="clear" w:color="auto" w:fill="FFFFFF"/>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26">
    <w:name w:val="xl126"/>
    <w:basedOn w:val="Normal"/>
    <w:uiPriority w:val="99"/>
    <w:rsid w:val="00F87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27">
    <w:name w:val="xl127"/>
    <w:basedOn w:val="Normal"/>
    <w:uiPriority w:val="99"/>
    <w:rsid w:val="00F87E6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28">
    <w:name w:val="xl128"/>
    <w:basedOn w:val="Normal"/>
    <w:uiPriority w:val="99"/>
    <w:rsid w:val="00F87E6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29">
    <w:name w:val="xl129"/>
    <w:basedOn w:val="Normal"/>
    <w:uiPriority w:val="99"/>
    <w:rsid w:val="00F87E6F"/>
    <w:pPr>
      <w:pBdr>
        <w:top w:val="single" w:sz="4" w:space="0" w:color="auto"/>
        <w:bottom w:val="single" w:sz="4" w:space="0" w:color="auto"/>
        <w:right w:val="single" w:sz="8" w:space="0" w:color="auto"/>
      </w:pBdr>
      <w:shd w:val="clear" w:color="auto" w:fill="D9D9D9"/>
      <w:spacing w:before="100" w:beforeAutospacing="1" w:after="100" w:afterAutospacing="1" w:line="240" w:lineRule="auto"/>
    </w:pPr>
    <w:rPr>
      <w:rFonts w:ascii="Arial Narrow" w:eastAsia="Times New Roman" w:hAnsi="Arial Narrow" w:cs="Times New Roman"/>
      <w:b/>
      <w:bCs/>
      <w:sz w:val="24"/>
      <w:szCs w:val="24"/>
      <w:lang w:val="es-CO"/>
    </w:rPr>
  </w:style>
  <w:style w:type="paragraph" w:customStyle="1" w:styleId="xl130">
    <w:name w:val="xl130"/>
    <w:basedOn w:val="Normal"/>
    <w:uiPriority w:val="99"/>
    <w:rsid w:val="00F87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31">
    <w:name w:val="xl131"/>
    <w:basedOn w:val="Normal"/>
    <w:uiPriority w:val="99"/>
    <w:rsid w:val="00F87E6F"/>
    <w:pPr>
      <w:pBdr>
        <w:top w:val="single" w:sz="4" w:space="0" w:color="auto"/>
        <w:left w:val="single" w:sz="8" w:space="0" w:color="auto"/>
        <w:bottom w:val="single" w:sz="4" w:space="0" w:color="auto"/>
      </w:pBdr>
      <w:shd w:val="clear" w:color="auto" w:fill="D9D9D9"/>
      <w:spacing w:before="100" w:beforeAutospacing="1" w:after="100" w:afterAutospacing="1" w:line="240" w:lineRule="auto"/>
    </w:pPr>
    <w:rPr>
      <w:rFonts w:ascii="Arial Narrow" w:eastAsia="Times New Roman" w:hAnsi="Arial Narrow" w:cs="Times New Roman"/>
      <w:b/>
      <w:bCs/>
      <w:sz w:val="24"/>
      <w:szCs w:val="24"/>
      <w:lang w:val="es-CO"/>
    </w:rPr>
  </w:style>
  <w:style w:type="paragraph" w:customStyle="1" w:styleId="xl132">
    <w:name w:val="xl132"/>
    <w:basedOn w:val="Normal"/>
    <w:uiPriority w:val="99"/>
    <w:rsid w:val="00F87E6F"/>
    <w:pPr>
      <w:pBdr>
        <w:top w:val="single" w:sz="4" w:space="0" w:color="auto"/>
        <w:bottom w:val="single" w:sz="4" w:space="0" w:color="auto"/>
      </w:pBdr>
      <w:shd w:val="clear" w:color="auto" w:fill="D9D9D9"/>
      <w:spacing w:before="100" w:beforeAutospacing="1" w:after="100" w:afterAutospacing="1" w:line="240" w:lineRule="auto"/>
    </w:pPr>
    <w:rPr>
      <w:rFonts w:ascii="Arial Narrow" w:eastAsia="Times New Roman" w:hAnsi="Arial Narrow" w:cs="Times New Roman"/>
      <w:b/>
      <w:bCs/>
      <w:sz w:val="24"/>
      <w:szCs w:val="24"/>
      <w:lang w:val="es-CO"/>
    </w:rPr>
  </w:style>
  <w:style w:type="paragraph" w:customStyle="1" w:styleId="xl133">
    <w:name w:val="xl133"/>
    <w:basedOn w:val="Normal"/>
    <w:uiPriority w:val="99"/>
    <w:rsid w:val="00F87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34">
    <w:name w:val="xl134"/>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CO"/>
    </w:rPr>
  </w:style>
  <w:style w:type="paragraph" w:customStyle="1" w:styleId="xl135">
    <w:name w:val="xl135"/>
    <w:basedOn w:val="Normal"/>
    <w:uiPriority w:val="99"/>
    <w:rsid w:val="00F87E6F"/>
    <w:pPr>
      <w:pBdr>
        <w:top w:val="single" w:sz="4" w:space="0" w:color="auto"/>
        <w:left w:val="single" w:sz="8"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36">
    <w:name w:val="xl136"/>
    <w:basedOn w:val="Normal"/>
    <w:uiPriority w:val="99"/>
    <w:rsid w:val="00F87E6F"/>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37">
    <w:name w:val="xl137"/>
    <w:basedOn w:val="Normal"/>
    <w:uiPriority w:val="99"/>
    <w:rsid w:val="00F87E6F"/>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38">
    <w:name w:val="xl138"/>
    <w:basedOn w:val="Normal"/>
    <w:uiPriority w:val="99"/>
    <w:rsid w:val="00F87E6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Arial Narrow" w:eastAsia="Times New Roman" w:hAnsi="Arial Narrow" w:cs="Times New Roman"/>
      <w:b/>
      <w:bCs/>
      <w:sz w:val="24"/>
      <w:szCs w:val="24"/>
      <w:lang w:val="es-CO"/>
    </w:rPr>
  </w:style>
  <w:style w:type="paragraph" w:customStyle="1" w:styleId="xl139">
    <w:name w:val="xl139"/>
    <w:basedOn w:val="Normal"/>
    <w:uiPriority w:val="99"/>
    <w:rsid w:val="00F87E6F"/>
    <w:pPr>
      <w:pBdr>
        <w:top w:val="single" w:sz="4" w:space="0" w:color="auto"/>
        <w:bottom w:val="single" w:sz="4" w:space="0" w:color="auto"/>
      </w:pBdr>
      <w:shd w:val="clear" w:color="auto" w:fill="F2F2F2"/>
      <w:spacing w:before="100" w:beforeAutospacing="1" w:after="100" w:afterAutospacing="1" w:line="240" w:lineRule="auto"/>
    </w:pPr>
    <w:rPr>
      <w:rFonts w:ascii="Arial Narrow" w:eastAsia="Times New Roman" w:hAnsi="Arial Narrow" w:cs="Times New Roman"/>
      <w:b/>
      <w:bCs/>
      <w:sz w:val="24"/>
      <w:szCs w:val="24"/>
      <w:lang w:val="es-CO"/>
    </w:rPr>
  </w:style>
  <w:style w:type="paragraph" w:customStyle="1" w:styleId="xl140">
    <w:name w:val="xl140"/>
    <w:basedOn w:val="Normal"/>
    <w:uiPriority w:val="99"/>
    <w:rsid w:val="00F87E6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Arial Narrow" w:eastAsia="Times New Roman" w:hAnsi="Arial Narrow" w:cs="Times New Roman"/>
      <w:b/>
      <w:bCs/>
      <w:sz w:val="24"/>
      <w:szCs w:val="24"/>
      <w:lang w:val="es-CO"/>
    </w:rPr>
  </w:style>
  <w:style w:type="paragraph" w:customStyle="1" w:styleId="xl141">
    <w:name w:val="xl141"/>
    <w:basedOn w:val="Normal"/>
    <w:uiPriority w:val="99"/>
    <w:rsid w:val="00F87E6F"/>
    <w:pPr>
      <w:pBdr>
        <w:top w:val="single" w:sz="4" w:space="0" w:color="auto"/>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2">
    <w:name w:val="xl142"/>
    <w:basedOn w:val="Normal"/>
    <w:uiPriority w:val="99"/>
    <w:rsid w:val="00F87E6F"/>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3">
    <w:name w:val="xl143"/>
    <w:basedOn w:val="Normal"/>
    <w:uiPriority w:val="99"/>
    <w:rsid w:val="00F87E6F"/>
    <w:pPr>
      <w:pBdr>
        <w:top w:val="single" w:sz="4" w:space="0" w:color="auto"/>
        <w:lef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4">
    <w:name w:val="xl144"/>
    <w:basedOn w:val="Normal"/>
    <w:uiPriority w:val="99"/>
    <w:rsid w:val="00F87E6F"/>
    <w:pPr>
      <w:pBdr>
        <w:top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5">
    <w:name w:val="xl145"/>
    <w:basedOn w:val="Normal"/>
    <w:uiPriority w:val="99"/>
    <w:rsid w:val="00F87E6F"/>
    <w:pPr>
      <w:pBdr>
        <w:top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6">
    <w:name w:val="xl146"/>
    <w:basedOn w:val="Normal"/>
    <w:uiPriority w:val="99"/>
    <w:rsid w:val="00F87E6F"/>
    <w:pPr>
      <w:pBdr>
        <w:top w:val="single" w:sz="4" w:space="0" w:color="auto"/>
        <w:lef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7">
    <w:name w:val="xl147"/>
    <w:basedOn w:val="Normal"/>
    <w:uiPriority w:val="99"/>
    <w:rsid w:val="00F87E6F"/>
    <w:pPr>
      <w:pBdr>
        <w:top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xl148">
    <w:name w:val="xl148"/>
    <w:basedOn w:val="Normal"/>
    <w:uiPriority w:val="99"/>
    <w:rsid w:val="00F87E6F"/>
    <w:pPr>
      <w:pBdr>
        <w:top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CO"/>
    </w:rPr>
  </w:style>
  <w:style w:type="paragraph" w:customStyle="1" w:styleId="Tesis">
    <w:name w:val="Tesis"/>
    <w:basedOn w:val="Normal"/>
    <w:uiPriority w:val="99"/>
    <w:rsid w:val="00F87E6F"/>
    <w:pPr>
      <w:spacing w:after="0" w:line="360" w:lineRule="auto"/>
      <w:jc w:val="both"/>
    </w:pPr>
    <w:rPr>
      <w:rFonts w:ascii="Arial" w:eastAsia="Times New Roman" w:hAnsi="Arial" w:cs="Times New Roman"/>
      <w:szCs w:val="20"/>
      <w:lang w:val="en-US" w:eastAsia="es-ES"/>
    </w:rPr>
  </w:style>
  <w:style w:type="paragraph" w:customStyle="1" w:styleId="CM111">
    <w:name w:val="CM111"/>
    <w:basedOn w:val="Default"/>
    <w:next w:val="Default"/>
    <w:uiPriority w:val="99"/>
    <w:rsid w:val="00F87E6F"/>
    <w:rPr>
      <w:rFonts w:eastAsia="Calibri"/>
      <w:color w:val="auto"/>
      <w:lang w:eastAsia="es-CO"/>
    </w:rPr>
  </w:style>
  <w:style w:type="paragraph" w:customStyle="1" w:styleId="xl149">
    <w:name w:val="xl149"/>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Eras Medium ITC" w:eastAsia="Times New Roman" w:hAnsi="Eras Medium ITC" w:cs="Times New Roman"/>
      <w:b/>
      <w:bCs/>
      <w:color w:val="000000"/>
      <w:sz w:val="24"/>
      <w:szCs w:val="24"/>
      <w:lang w:val="es-CO"/>
    </w:rPr>
  </w:style>
  <w:style w:type="paragraph" w:customStyle="1" w:styleId="xl150">
    <w:name w:val="xl150"/>
    <w:basedOn w:val="Normal"/>
    <w:uiPriority w:val="99"/>
    <w:rsid w:val="00F87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Eras Medium ITC" w:eastAsia="Times New Roman" w:hAnsi="Eras Medium ITC" w:cs="Times New Roman"/>
      <w:b/>
      <w:bCs/>
      <w:sz w:val="24"/>
      <w:szCs w:val="24"/>
      <w:lang w:val="es-CO"/>
    </w:rPr>
  </w:style>
  <w:style w:type="paragraph" w:customStyle="1" w:styleId="xl151">
    <w:name w:val="xl151"/>
    <w:basedOn w:val="Normal"/>
    <w:uiPriority w:val="99"/>
    <w:rsid w:val="00F87E6F"/>
    <w:pPr>
      <w:pBdr>
        <w:top w:val="single" w:sz="4" w:space="0" w:color="auto"/>
        <w:left w:val="single" w:sz="4" w:space="0" w:color="auto"/>
        <w:bottom w:val="single" w:sz="4" w:space="0" w:color="auto"/>
      </w:pBdr>
      <w:spacing w:before="100" w:beforeAutospacing="1" w:after="100" w:afterAutospacing="1" w:line="240" w:lineRule="auto"/>
    </w:pPr>
    <w:rPr>
      <w:rFonts w:ascii="Eras Medium ITC" w:eastAsia="Times New Roman" w:hAnsi="Eras Medium ITC" w:cs="Times New Roman"/>
      <w:b/>
      <w:bCs/>
      <w:sz w:val="24"/>
      <w:szCs w:val="24"/>
      <w:lang w:val="es-CO"/>
    </w:rPr>
  </w:style>
  <w:style w:type="paragraph" w:customStyle="1" w:styleId="xl152">
    <w:name w:val="xl152"/>
    <w:basedOn w:val="Normal"/>
    <w:uiPriority w:val="99"/>
    <w:rsid w:val="00F87E6F"/>
    <w:pPr>
      <w:pBdr>
        <w:top w:val="single" w:sz="4" w:space="0" w:color="auto"/>
        <w:bottom w:val="single" w:sz="4" w:space="0" w:color="auto"/>
      </w:pBdr>
      <w:spacing w:before="100" w:beforeAutospacing="1" w:after="100" w:afterAutospacing="1" w:line="240" w:lineRule="auto"/>
    </w:pPr>
    <w:rPr>
      <w:rFonts w:ascii="Eras Medium ITC" w:eastAsia="Times New Roman" w:hAnsi="Eras Medium ITC" w:cs="Times New Roman"/>
      <w:b/>
      <w:bCs/>
      <w:sz w:val="24"/>
      <w:szCs w:val="24"/>
      <w:lang w:val="es-CO"/>
    </w:rPr>
  </w:style>
  <w:style w:type="paragraph" w:customStyle="1" w:styleId="xl153">
    <w:name w:val="xl153"/>
    <w:basedOn w:val="Normal"/>
    <w:uiPriority w:val="99"/>
    <w:rsid w:val="00F87E6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Calibri"/>
      <w:i/>
      <w:iCs/>
      <w:sz w:val="24"/>
      <w:szCs w:val="24"/>
      <w:lang w:val="es-CO"/>
    </w:rPr>
  </w:style>
  <w:style w:type="paragraph" w:customStyle="1" w:styleId="xl154">
    <w:name w:val="xl154"/>
    <w:basedOn w:val="Normal"/>
    <w:uiPriority w:val="99"/>
    <w:rsid w:val="00F87E6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Calibri" w:eastAsia="Times New Roman" w:hAnsi="Calibri" w:cs="Calibri"/>
      <w:i/>
      <w:iCs/>
      <w:sz w:val="24"/>
      <w:szCs w:val="24"/>
      <w:lang w:val="es-CO"/>
    </w:rPr>
  </w:style>
  <w:style w:type="paragraph" w:customStyle="1" w:styleId="xl155">
    <w:name w:val="xl155"/>
    <w:basedOn w:val="Normal"/>
    <w:uiPriority w:val="99"/>
    <w:rsid w:val="00F87E6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Calibri" w:eastAsia="Times New Roman" w:hAnsi="Calibri" w:cs="Calibri"/>
      <w:i/>
      <w:iCs/>
      <w:sz w:val="24"/>
      <w:szCs w:val="24"/>
      <w:lang w:val="es-CO"/>
    </w:rPr>
  </w:style>
  <w:style w:type="paragraph" w:customStyle="1" w:styleId="xl156">
    <w:name w:val="xl156"/>
    <w:basedOn w:val="Normal"/>
    <w:uiPriority w:val="99"/>
    <w:rsid w:val="00F87E6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right"/>
    </w:pPr>
    <w:rPr>
      <w:rFonts w:ascii="Calibri" w:eastAsia="Times New Roman" w:hAnsi="Calibri" w:cs="Calibri"/>
      <w:i/>
      <w:iCs/>
      <w:sz w:val="24"/>
      <w:szCs w:val="24"/>
      <w:lang w:val="es-CO"/>
    </w:rPr>
  </w:style>
  <w:style w:type="paragraph" w:customStyle="1" w:styleId="xl157">
    <w:name w:val="xl157"/>
    <w:basedOn w:val="Normal"/>
    <w:uiPriority w:val="99"/>
    <w:rsid w:val="00F87E6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Calibri"/>
      <w:color w:val="000000"/>
      <w:sz w:val="24"/>
      <w:szCs w:val="24"/>
      <w:lang w:val="es-CO"/>
    </w:rPr>
  </w:style>
  <w:style w:type="paragraph" w:customStyle="1" w:styleId="xl158">
    <w:name w:val="xl158"/>
    <w:basedOn w:val="Normal"/>
    <w:uiPriority w:val="99"/>
    <w:rsid w:val="00F87E6F"/>
    <w:pPr>
      <w:spacing w:before="100" w:beforeAutospacing="1" w:after="100" w:afterAutospacing="1" w:line="240" w:lineRule="auto"/>
      <w:jc w:val="center"/>
    </w:pPr>
    <w:rPr>
      <w:rFonts w:ascii="Arial" w:eastAsia="Times New Roman" w:hAnsi="Arial" w:cs="Arial"/>
      <w:b/>
      <w:bCs/>
      <w:sz w:val="24"/>
      <w:szCs w:val="24"/>
      <w:lang w:val="es-CO"/>
    </w:rPr>
  </w:style>
  <w:style w:type="paragraph" w:customStyle="1" w:styleId="xl159">
    <w:name w:val="xl159"/>
    <w:basedOn w:val="Normal"/>
    <w:uiPriority w:val="99"/>
    <w:rsid w:val="00F87E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24"/>
      <w:szCs w:val="24"/>
      <w:lang w:val="es-CO"/>
    </w:rPr>
  </w:style>
  <w:style w:type="paragraph" w:customStyle="1" w:styleId="xl160">
    <w:name w:val="xl160"/>
    <w:basedOn w:val="Normal"/>
    <w:uiPriority w:val="99"/>
    <w:rsid w:val="00F87E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24"/>
      <w:szCs w:val="24"/>
      <w:lang w:val="es-CO"/>
    </w:rPr>
  </w:style>
  <w:style w:type="paragraph" w:customStyle="1" w:styleId="xl161">
    <w:name w:val="xl161"/>
    <w:basedOn w:val="Normal"/>
    <w:uiPriority w:val="99"/>
    <w:rsid w:val="00F87E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24"/>
      <w:szCs w:val="24"/>
      <w:lang w:val="es-CO"/>
    </w:rPr>
  </w:style>
  <w:style w:type="paragraph" w:customStyle="1" w:styleId="xl162">
    <w:name w:val="xl162"/>
    <w:basedOn w:val="Normal"/>
    <w:uiPriority w:val="99"/>
    <w:rsid w:val="00F87E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24"/>
      <w:szCs w:val="24"/>
      <w:lang w:val="es-CO"/>
    </w:rPr>
  </w:style>
  <w:style w:type="paragraph" w:customStyle="1" w:styleId="xl163">
    <w:name w:val="xl163"/>
    <w:basedOn w:val="Normal"/>
    <w:uiPriority w:val="99"/>
    <w:rsid w:val="00F87E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64">
    <w:name w:val="xl164"/>
    <w:basedOn w:val="Normal"/>
    <w:uiPriority w:val="99"/>
    <w:rsid w:val="00F87E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65">
    <w:name w:val="xl165"/>
    <w:basedOn w:val="Normal"/>
    <w:uiPriority w:val="99"/>
    <w:rsid w:val="00F87E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24"/>
      <w:szCs w:val="24"/>
      <w:lang w:val="es-CO"/>
    </w:rPr>
  </w:style>
  <w:style w:type="paragraph" w:customStyle="1" w:styleId="xl166">
    <w:name w:val="xl166"/>
    <w:basedOn w:val="Normal"/>
    <w:uiPriority w:val="99"/>
    <w:rsid w:val="00F87E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24"/>
      <w:szCs w:val="24"/>
      <w:lang w:val="es-CO"/>
    </w:rPr>
  </w:style>
  <w:style w:type="paragraph" w:customStyle="1" w:styleId="xl167">
    <w:name w:val="xl167"/>
    <w:basedOn w:val="Normal"/>
    <w:uiPriority w:val="99"/>
    <w:rsid w:val="00F87E6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i/>
      <w:iCs/>
      <w:sz w:val="24"/>
      <w:szCs w:val="24"/>
      <w:lang w:val="es-CO"/>
    </w:rPr>
  </w:style>
  <w:style w:type="paragraph" w:customStyle="1" w:styleId="xl168">
    <w:name w:val="xl168"/>
    <w:basedOn w:val="Normal"/>
    <w:uiPriority w:val="99"/>
    <w:rsid w:val="00F87E6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i/>
      <w:iCs/>
      <w:sz w:val="24"/>
      <w:szCs w:val="24"/>
      <w:lang w:val="es-CO"/>
    </w:rPr>
  </w:style>
  <w:style w:type="paragraph" w:customStyle="1" w:styleId="xl169">
    <w:name w:val="xl169"/>
    <w:basedOn w:val="Normal"/>
    <w:uiPriority w:val="99"/>
    <w:rsid w:val="00F87E6F"/>
    <w:pPr>
      <w:pBdr>
        <w:top w:val="single" w:sz="4" w:space="0" w:color="auto"/>
        <w:left w:val="single" w:sz="8" w:space="0" w:color="auto"/>
        <w:bottom w:val="single" w:sz="4" w:space="0" w:color="auto"/>
      </w:pBdr>
      <w:spacing w:before="100" w:beforeAutospacing="1" w:after="100" w:afterAutospacing="1" w:line="240" w:lineRule="auto"/>
      <w:jc w:val="right"/>
    </w:pPr>
    <w:rPr>
      <w:rFonts w:ascii="Calibri" w:eastAsia="Times New Roman" w:hAnsi="Calibri" w:cs="Calibri"/>
      <w:b/>
      <w:bCs/>
      <w:i/>
      <w:iCs/>
      <w:sz w:val="24"/>
      <w:szCs w:val="24"/>
      <w:lang w:val="es-CO"/>
    </w:rPr>
  </w:style>
  <w:style w:type="paragraph" w:customStyle="1" w:styleId="xl170">
    <w:name w:val="xl170"/>
    <w:basedOn w:val="Normal"/>
    <w:uiPriority w:val="99"/>
    <w:rsid w:val="00F87E6F"/>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Calibri"/>
      <w:b/>
      <w:bCs/>
      <w:i/>
      <w:iCs/>
      <w:sz w:val="24"/>
      <w:szCs w:val="24"/>
      <w:lang w:val="es-CO"/>
    </w:rPr>
  </w:style>
  <w:style w:type="paragraph" w:customStyle="1" w:styleId="xl171">
    <w:name w:val="xl171"/>
    <w:basedOn w:val="Normal"/>
    <w:uiPriority w:val="99"/>
    <w:rsid w:val="00F87E6F"/>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i/>
      <w:iCs/>
      <w:sz w:val="24"/>
      <w:szCs w:val="24"/>
      <w:lang w:val="es-CO"/>
    </w:rPr>
  </w:style>
  <w:style w:type="paragraph" w:customStyle="1" w:styleId="xl172">
    <w:name w:val="xl172"/>
    <w:basedOn w:val="Normal"/>
    <w:uiPriority w:val="99"/>
    <w:rsid w:val="00F87E6F"/>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3">
    <w:name w:val="xl173"/>
    <w:basedOn w:val="Normal"/>
    <w:uiPriority w:val="99"/>
    <w:rsid w:val="00F87E6F"/>
    <w:pPr>
      <w:pBdr>
        <w:top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4">
    <w:name w:val="xl174"/>
    <w:basedOn w:val="Normal"/>
    <w:uiPriority w:val="99"/>
    <w:rsid w:val="00F87E6F"/>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5">
    <w:name w:val="xl175"/>
    <w:basedOn w:val="Normal"/>
    <w:uiPriority w:val="99"/>
    <w:rsid w:val="00F87E6F"/>
    <w:pP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6">
    <w:name w:val="xl176"/>
    <w:basedOn w:val="Normal"/>
    <w:uiPriority w:val="99"/>
    <w:rsid w:val="00F87E6F"/>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7">
    <w:name w:val="xl177"/>
    <w:basedOn w:val="Normal"/>
    <w:uiPriority w:val="99"/>
    <w:rsid w:val="00F87E6F"/>
    <w:pP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8">
    <w:name w:val="xl178"/>
    <w:basedOn w:val="Normal"/>
    <w:uiPriority w:val="99"/>
    <w:rsid w:val="00F87E6F"/>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79">
    <w:name w:val="xl179"/>
    <w:basedOn w:val="Normal"/>
    <w:uiPriority w:val="99"/>
    <w:rsid w:val="00F87E6F"/>
    <w:pPr>
      <w:pBdr>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s-CO"/>
    </w:rPr>
  </w:style>
  <w:style w:type="paragraph" w:customStyle="1" w:styleId="xl180">
    <w:name w:val="xl180"/>
    <w:basedOn w:val="Normal"/>
    <w:uiPriority w:val="99"/>
    <w:rsid w:val="00F87E6F"/>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cs="Times New Roman"/>
      <w:b/>
      <w:bCs/>
      <w:sz w:val="28"/>
      <w:szCs w:val="28"/>
      <w:lang w:val="es-CO"/>
    </w:rPr>
  </w:style>
  <w:style w:type="paragraph" w:customStyle="1" w:styleId="xl181">
    <w:name w:val="xl181"/>
    <w:basedOn w:val="Normal"/>
    <w:uiPriority w:val="99"/>
    <w:rsid w:val="00F87E6F"/>
    <w:pPr>
      <w:pBdr>
        <w:top w:val="single" w:sz="8" w:space="0" w:color="auto"/>
      </w:pBdr>
      <w:spacing w:before="100" w:beforeAutospacing="1" w:after="100" w:afterAutospacing="1" w:line="240" w:lineRule="auto"/>
      <w:jc w:val="center"/>
    </w:pPr>
    <w:rPr>
      <w:rFonts w:ascii="Arial Narrow" w:eastAsia="Times New Roman" w:hAnsi="Arial Narrow" w:cs="Times New Roman"/>
      <w:b/>
      <w:bCs/>
      <w:sz w:val="28"/>
      <w:szCs w:val="28"/>
      <w:lang w:val="es-CO"/>
    </w:rPr>
  </w:style>
  <w:style w:type="paragraph" w:customStyle="1" w:styleId="xl182">
    <w:name w:val="xl182"/>
    <w:basedOn w:val="Normal"/>
    <w:uiPriority w:val="99"/>
    <w:rsid w:val="00F87E6F"/>
    <w:pPr>
      <w:pBdr>
        <w:top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8"/>
      <w:szCs w:val="28"/>
      <w:lang w:val="es-CO"/>
    </w:rPr>
  </w:style>
  <w:style w:type="paragraph" w:customStyle="1" w:styleId="xl183">
    <w:name w:val="xl183"/>
    <w:basedOn w:val="Normal"/>
    <w:uiPriority w:val="99"/>
    <w:rsid w:val="00F87E6F"/>
    <w:pPr>
      <w:pBdr>
        <w:right w:val="single" w:sz="8" w:space="0" w:color="auto"/>
      </w:pBdr>
      <w:spacing w:before="100" w:beforeAutospacing="1" w:after="100" w:afterAutospacing="1" w:line="240" w:lineRule="auto"/>
      <w:jc w:val="center"/>
    </w:pPr>
    <w:rPr>
      <w:rFonts w:ascii="Arial" w:eastAsia="Times New Roman" w:hAnsi="Arial" w:cs="Arial"/>
      <w:b/>
      <w:bCs/>
      <w:sz w:val="24"/>
      <w:szCs w:val="24"/>
      <w:lang w:val="es-CO"/>
    </w:rPr>
  </w:style>
  <w:style w:type="paragraph" w:customStyle="1" w:styleId="xl184">
    <w:name w:val="xl184"/>
    <w:basedOn w:val="Normal"/>
    <w:uiPriority w:val="99"/>
    <w:rsid w:val="00F87E6F"/>
    <w:pPr>
      <w:pBdr>
        <w:left w:val="single" w:sz="8" w:space="0" w:color="auto"/>
      </w:pBdr>
      <w:spacing w:before="100" w:beforeAutospacing="1" w:after="100" w:afterAutospacing="1" w:line="240" w:lineRule="auto"/>
      <w:jc w:val="both"/>
    </w:pPr>
    <w:rPr>
      <w:rFonts w:ascii="Arial Narrow" w:eastAsia="Times New Roman" w:hAnsi="Arial Narrow" w:cs="Times New Roman"/>
      <w:b/>
      <w:bCs/>
      <w:sz w:val="24"/>
      <w:szCs w:val="24"/>
      <w:lang w:val="es-CO"/>
    </w:rPr>
  </w:style>
  <w:style w:type="paragraph" w:customStyle="1" w:styleId="xl185">
    <w:name w:val="xl185"/>
    <w:basedOn w:val="Normal"/>
    <w:uiPriority w:val="99"/>
    <w:rsid w:val="00F87E6F"/>
    <w:pPr>
      <w:spacing w:before="100" w:beforeAutospacing="1" w:after="100" w:afterAutospacing="1" w:line="240" w:lineRule="auto"/>
      <w:jc w:val="both"/>
    </w:pPr>
    <w:rPr>
      <w:rFonts w:ascii="Arial Narrow" w:eastAsia="Times New Roman" w:hAnsi="Arial Narrow" w:cs="Times New Roman"/>
      <w:b/>
      <w:bCs/>
      <w:sz w:val="24"/>
      <w:szCs w:val="24"/>
      <w:lang w:val="es-CO"/>
    </w:rPr>
  </w:style>
  <w:style w:type="paragraph" w:customStyle="1" w:styleId="xl186">
    <w:name w:val="xl186"/>
    <w:basedOn w:val="Normal"/>
    <w:uiPriority w:val="99"/>
    <w:rsid w:val="00F87E6F"/>
    <w:pPr>
      <w:pBdr>
        <w:right w:val="single" w:sz="8" w:space="0" w:color="auto"/>
      </w:pBdr>
      <w:spacing w:before="100" w:beforeAutospacing="1" w:after="100" w:afterAutospacing="1" w:line="240" w:lineRule="auto"/>
      <w:jc w:val="both"/>
    </w:pPr>
    <w:rPr>
      <w:rFonts w:ascii="Arial Narrow" w:eastAsia="Times New Roman" w:hAnsi="Arial Narrow" w:cs="Times New Roman"/>
      <w:b/>
      <w:bCs/>
      <w:sz w:val="24"/>
      <w:szCs w:val="24"/>
      <w:lang w:val="es-CO"/>
    </w:rPr>
  </w:style>
  <w:style w:type="paragraph" w:customStyle="1" w:styleId="xl187">
    <w:name w:val="xl187"/>
    <w:basedOn w:val="Normal"/>
    <w:uiPriority w:val="99"/>
    <w:rsid w:val="00F87E6F"/>
    <w:pPr>
      <w:pBdr>
        <w:left w:val="single" w:sz="8" w:space="0" w:color="auto"/>
        <w:bottom w:val="single" w:sz="4" w:space="0" w:color="auto"/>
      </w:pBdr>
      <w:shd w:val="clear" w:color="auto" w:fill="D9D9D9"/>
      <w:spacing w:before="100" w:beforeAutospacing="1" w:after="100" w:afterAutospacing="1" w:line="240" w:lineRule="auto"/>
      <w:jc w:val="center"/>
    </w:pPr>
    <w:rPr>
      <w:rFonts w:ascii="Calibri" w:eastAsia="Times New Roman" w:hAnsi="Calibri" w:cs="Calibri"/>
      <w:b/>
      <w:bCs/>
      <w:i/>
      <w:iCs/>
      <w:color w:val="000000"/>
      <w:sz w:val="24"/>
      <w:szCs w:val="24"/>
      <w:lang w:val="es-CO"/>
    </w:rPr>
  </w:style>
  <w:style w:type="paragraph" w:customStyle="1" w:styleId="xl188">
    <w:name w:val="xl188"/>
    <w:basedOn w:val="Normal"/>
    <w:uiPriority w:val="99"/>
    <w:rsid w:val="00F87E6F"/>
    <w:pPr>
      <w:pBdr>
        <w:bottom w:val="single" w:sz="4" w:space="0" w:color="auto"/>
      </w:pBdr>
      <w:shd w:val="clear" w:color="auto" w:fill="D9D9D9"/>
      <w:spacing w:before="100" w:beforeAutospacing="1" w:after="100" w:afterAutospacing="1" w:line="240" w:lineRule="auto"/>
      <w:jc w:val="center"/>
    </w:pPr>
    <w:rPr>
      <w:rFonts w:ascii="Calibri" w:eastAsia="Times New Roman" w:hAnsi="Calibri" w:cs="Calibri"/>
      <w:b/>
      <w:bCs/>
      <w:i/>
      <w:iCs/>
      <w:color w:val="000000"/>
      <w:sz w:val="24"/>
      <w:szCs w:val="24"/>
      <w:lang w:val="es-CO"/>
    </w:rPr>
  </w:style>
  <w:style w:type="paragraph" w:customStyle="1" w:styleId="xl189">
    <w:name w:val="xl189"/>
    <w:basedOn w:val="Normal"/>
    <w:uiPriority w:val="99"/>
    <w:rsid w:val="00F87E6F"/>
    <w:pPr>
      <w:pBdr>
        <w:bottom w:val="single" w:sz="4" w:space="0" w:color="auto"/>
        <w:right w:val="single" w:sz="4" w:space="0" w:color="auto"/>
      </w:pBdr>
      <w:shd w:val="clear" w:color="auto" w:fill="D9D9D9"/>
      <w:spacing w:before="100" w:beforeAutospacing="1" w:after="100" w:afterAutospacing="1" w:line="240" w:lineRule="auto"/>
      <w:jc w:val="center"/>
    </w:pPr>
    <w:rPr>
      <w:rFonts w:ascii="Calibri" w:eastAsia="Times New Roman" w:hAnsi="Calibri" w:cs="Calibri"/>
      <w:b/>
      <w:bCs/>
      <w:i/>
      <w:iCs/>
      <w:color w:val="000000"/>
      <w:sz w:val="24"/>
      <w:szCs w:val="24"/>
      <w:lang w:val="es-CO"/>
    </w:rPr>
  </w:style>
  <w:style w:type="paragraph" w:customStyle="1" w:styleId="xl190">
    <w:name w:val="xl190"/>
    <w:basedOn w:val="Normal"/>
    <w:uiPriority w:val="99"/>
    <w:rsid w:val="00F87E6F"/>
    <w:pPr>
      <w:pBdr>
        <w:top w:val="single" w:sz="4" w:space="0" w:color="auto"/>
        <w:left w:val="single" w:sz="8" w:space="0" w:color="auto"/>
        <w:bottom w:val="single" w:sz="4" w:space="0" w:color="auto"/>
      </w:pBdr>
      <w:shd w:val="clear" w:color="auto" w:fill="D9D9D9"/>
      <w:spacing w:before="100" w:beforeAutospacing="1" w:after="100" w:afterAutospacing="1" w:line="240" w:lineRule="auto"/>
      <w:jc w:val="right"/>
    </w:pPr>
    <w:rPr>
      <w:rFonts w:ascii="Calibri" w:eastAsia="Times New Roman" w:hAnsi="Calibri" w:cs="Calibri"/>
      <w:b/>
      <w:bCs/>
      <w:i/>
      <w:iCs/>
      <w:color w:val="000000"/>
      <w:sz w:val="24"/>
      <w:szCs w:val="24"/>
      <w:lang w:val="es-CO"/>
    </w:rPr>
  </w:style>
  <w:style w:type="paragraph" w:customStyle="1" w:styleId="xl191">
    <w:name w:val="xl191"/>
    <w:basedOn w:val="Normal"/>
    <w:uiPriority w:val="99"/>
    <w:rsid w:val="00F87E6F"/>
    <w:pPr>
      <w:pBdr>
        <w:top w:val="single" w:sz="4" w:space="0" w:color="auto"/>
        <w:bottom w:val="single" w:sz="4" w:space="0" w:color="auto"/>
      </w:pBdr>
      <w:shd w:val="clear" w:color="auto" w:fill="D9D9D9"/>
      <w:spacing w:before="100" w:beforeAutospacing="1" w:after="100" w:afterAutospacing="1" w:line="240" w:lineRule="auto"/>
      <w:jc w:val="right"/>
    </w:pPr>
    <w:rPr>
      <w:rFonts w:ascii="Calibri" w:eastAsia="Times New Roman" w:hAnsi="Calibri" w:cs="Calibri"/>
      <w:b/>
      <w:bCs/>
      <w:i/>
      <w:iCs/>
      <w:color w:val="000000"/>
      <w:sz w:val="24"/>
      <w:szCs w:val="24"/>
      <w:lang w:val="es-CO"/>
    </w:rPr>
  </w:style>
  <w:style w:type="paragraph" w:customStyle="1" w:styleId="xl192">
    <w:name w:val="xl192"/>
    <w:basedOn w:val="Normal"/>
    <w:uiPriority w:val="99"/>
    <w:rsid w:val="00F87E6F"/>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Calibri" w:eastAsia="Times New Roman" w:hAnsi="Calibri" w:cs="Calibri"/>
      <w:b/>
      <w:bCs/>
      <w:i/>
      <w:iCs/>
      <w:color w:val="000000"/>
      <w:sz w:val="24"/>
      <w:szCs w:val="24"/>
      <w:lang w:val="es-CO"/>
    </w:rPr>
  </w:style>
  <w:style w:type="paragraph" w:customStyle="1" w:styleId="xl193">
    <w:name w:val="xl193"/>
    <w:basedOn w:val="Normal"/>
    <w:uiPriority w:val="99"/>
    <w:rsid w:val="00F87E6F"/>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Calibri" w:eastAsia="Times New Roman" w:hAnsi="Calibri" w:cs="Calibri"/>
      <w:b/>
      <w:bCs/>
      <w:i/>
      <w:iCs/>
      <w:color w:val="000000"/>
      <w:sz w:val="24"/>
      <w:szCs w:val="24"/>
      <w:lang w:val="es-CO"/>
    </w:rPr>
  </w:style>
  <w:style w:type="paragraph" w:customStyle="1" w:styleId="msonormal0">
    <w:name w:val="msonormal"/>
    <w:basedOn w:val="Normal"/>
    <w:uiPriority w:val="99"/>
    <w:rsid w:val="00F87E6F"/>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explanatory-dictionary-highlight">
    <w:name w:val="explanatory-dictionary-highlight"/>
    <w:basedOn w:val="Fuentedeprrafopredeter"/>
    <w:rsid w:val="00F87E6F"/>
  </w:style>
  <w:style w:type="character" w:customStyle="1" w:styleId="TextocomentarioCar">
    <w:name w:val="Texto comentario Car"/>
    <w:basedOn w:val="Fuentedeprrafopredeter"/>
    <w:link w:val="Textocomentario"/>
    <w:uiPriority w:val="99"/>
    <w:semiHidden/>
    <w:rsid w:val="00F87E6F"/>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F87E6F"/>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F87E6F"/>
    <w:rPr>
      <w:rFonts w:eastAsiaTheme="minorEastAsia"/>
      <w:sz w:val="20"/>
      <w:szCs w:val="20"/>
      <w:lang w:val="es-ES_tradnl" w:eastAsia="es-CO"/>
    </w:rPr>
  </w:style>
  <w:style w:type="character" w:customStyle="1" w:styleId="AsuntodelcomentarioCar">
    <w:name w:val="Asunto del comentario Car"/>
    <w:basedOn w:val="TextocomentarioCar"/>
    <w:link w:val="Asuntodelcomentario"/>
    <w:uiPriority w:val="99"/>
    <w:semiHidden/>
    <w:rsid w:val="00F87E6F"/>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7E6F"/>
    <w:rPr>
      <w:b/>
      <w:bCs/>
    </w:rPr>
  </w:style>
  <w:style w:type="character" w:customStyle="1" w:styleId="AsuntodelcomentarioCar1">
    <w:name w:val="Asunto del comentario Car1"/>
    <w:basedOn w:val="TextocomentarioCar1"/>
    <w:uiPriority w:val="99"/>
    <w:semiHidden/>
    <w:rsid w:val="00F87E6F"/>
    <w:rPr>
      <w:rFonts w:eastAsiaTheme="minorEastAsia"/>
      <w:b/>
      <w:bCs/>
      <w:sz w:val="20"/>
      <w:szCs w:val="20"/>
      <w:lang w:val="es-ES_tradnl" w:eastAsia="es-CO"/>
    </w:rPr>
  </w:style>
  <w:style w:type="table" w:styleId="Tablaconcuadrcula">
    <w:name w:val="Table Grid"/>
    <w:basedOn w:val="Tablanormal"/>
    <w:uiPriority w:val="59"/>
    <w:rsid w:val="00D0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D0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565">
      <w:bodyDiv w:val="1"/>
      <w:marLeft w:val="0"/>
      <w:marRight w:val="0"/>
      <w:marTop w:val="0"/>
      <w:marBottom w:val="0"/>
      <w:divBdr>
        <w:top w:val="none" w:sz="0" w:space="0" w:color="auto"/>
        <w:left w:val="none" w:sz="0" w:space="0" w:color="auto"/>
        <w:bottom w:val="none" w:sz="0" w:space="0" w:color="auto"/>
        <w:right w:val="none" w:sz="0" w:space="0" w:color="auto"/>
      </w:divBdr>
      <w:divsChild>
        <w:div w:id="56326523">
          <w:marLeft w:val="0"/>
          <w:marRight w:val="0"/>
          <w:marTop w:val="0"/>
          <w:marBottom w:val="0"/>
          <w:divBdr>
            <w:top w:val="none" w:sz="0" w:space="0" w:color="auto"/>
            <w:left w:val="none" w:sz="0" w:space="0" w:color="auto"/>
            <w:bottom w:val="none" w:sz="0" w:space="0" w:color="auto"/>
            <w:right w:val="none" w:sz="0" w:space="0" w:color="auto"/>
          </w:divBdr>
        </w:div>
      </w:divsChild>
    </w:div>
    <w:div w:id="60906877">
      <w:bodyDiv w:val="1"/>
      <w:marLeft w:val="0"/>
      <w:marRight w:val="0"/>
      <w:marTop w:val="0"/>
      <w:marBottom w:val="0"/>
      <w:divBdr>
        <w:top w:val="none" w:sz="0" w:space="0" w:color="auto"/>
        <w:left w:val="none" w:sz="0" w:space="0" w:color="auto"/>
        <w:bottom w:val="none" w:sz="0" w:space="0" w:color="auto"/>
        <w:right w:val="none" w:sz="0" w:space="0" w:color="auto"/>
      </w:divBdr>
    </w:div>
    <w:div w:id="147285338">
      <w:bodyDiv w:val="1"/>
      <w:marLeft w:val="0"/>
      <w:marRight w:val="0"/>
      <w:marTop w:val="0"/>
      <w:marBottom w:val="0"/>
      <w:divBdr>
        <w:top w:val="none" w:sz="0" w:space="0" w:color="auto"/>
        <w:left w:val="none" w:sz="0" w:space="0" w:color="auto"/>
        <w:bottom w:val="none" w:sz="0" w:space="0" w:color="auto"/>
        <w:right w:val="none" w:sz="0" w:space="0" w:color="auto"/>
      </w:divBdr>
      <w:divsChild>
        <w:div w:id="576210292">
          <w:marLeft w:val="0"/>
          <w:marRight w:val="0"/>
          <w:marTop w:val="0"/>
          <w:marBottom w:val="0"/>
          <w:divBdr>
            <w:top w:val="none" w:sz="0" w:space="0" w:color="auto"/>
            <w:left w:val="none" w:sz="0" w:space="0" w:color="auto"/>
            <w:bottom w:val="none" w:sz="0" w:space="0" w:color="auto"/>
            <w:right w:val="none" w:sz="0" w:space="0" w:color="auto"/>
          </w:divBdr>
          <w:divsChild>
            <w:div w:id="1543248355">
              <w:marLeft w:val="0"/>
              <w:marRight w:val="0"/>
              <w:marTop w:val="0"/>
              <w:marBottom w:val="0"/>
              <w:divBdr>
                <w:top w:val="none" w:sz="0" w:space="0" w:color="auto"/>
                <w:left w:val="none" w:sz="0" w:space="0" w:color="auto"/>
                <w:bottom w:val="none" w:sz="0" w:space="0" w:color="auto"/>
                <w:right w:val="none" w:sz="0" w:space="0" w:color="auto"/>
              </w:divBdr>
              <w:divsChild>
                <w:div w:id="1105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7326">
      <w:bodyDiv w:val="1"/>
      <w:marLeft w:val="0"/>
      <w:marRight w:val="0"/>
      <w:marTop w:val="0"/>
      <w:marBottom w:val="0"/>
      <w:divBdr>
        <w:top w:val="none" w:sz="0" w:space="0" w:color="auto"/>
        <w:left w:val="none" w:sz="0" w:space="0" w:color="auto"/>
        <w:bottom w:val="none" w:sz="0" w:space="0" w:color="auto"/>
        <w:right w:val="none" w:sz="0" w:space="0" w:color="auto"/>
      </w:divBdr>
    </w:div>
    <w:div w:id="370571888">
      <w:bodyDiv w:val="1"/>
      <w:marLeft w:val="0"/>
      <w:marRight w:val="0"/>
      <w:marTop w:val="0"/>
      <w:marBottom w:val="0"/>
      <w:divBdr>
        <w:top w:val="none" w:sz="0" w:space="0" w:color="auto"/>
        <w:left w:val="none" w:sz="0" w:space="0" w:color="auto"/>
        <w:bottom w:val="none" w:sz="0" w:space="0" w:color="auto"/>
        <w:right w:val="none" w:sz="0" w:space="0" w:color="auto"/>
      </w:divBdr>
    </w:div>
    <w:div w:id="416748782">
      <w:bodyDiv w:val="1"/>
      <w:marLeft w:val="0"/>
      <w:marRight w:val="0"/>
      <w:marTop w:val="0"/>
      <w:marBottom w:val="0"/>
      <w:divBdr>
        <w:top w:val="none" w:sz="0" w:space="0" w:color="auto"/>
        <w:left w:val="none" w:sz="0" w:space="0" w:color="auto"/>
        <w:bottom w:val="none" w:sz="0" w:space="0" w:color="auto"/>
        <w:right w:val="none" w:sz="0" w:space="0" w:color="auto"/>
      </w:divBdr>
      <w:divsChild>
        <w:div w:id="402214915">
          <w:marLeft w:val="0"/>
          <w:marRight w:val="0"/>
          <w:marTop w:val="0"/>
          <w:marBottom w:val="0"/>
          <w:divBdr>
            <w:top w:val="none" w:sz="0" w:space="0" w:color="auto"/>
            <w:left w:val="none" w:sz="0" w:space="0" w:color="auto"/>
            <w:bottom w:val="none" w:sz="0" w:space="0" w:color="auto"/>
            <w:right w:val="none" w:sz="0" w:space="0" w:color="auto"/>
          </w:divBdr>
          <w:divsChild>
            <w:div w:id="844326399">
              <w:marLeft w:val="0"/>
              <w:marRight w:val="0"/>
              <w:marTop w:val="0"/>
              <w:marBottom w:val="0"/>
              <w:divBdr>
                <w:top w:val="none" w:sz="0" w:space="0" w:color="auto"/>
                <w:left w:val="none" w:sz="0" w:space="0" w:color="auto"/>
                <w:bottom w:val="none" w:sz="0" w:space="0" w:color="auto"/>
                <w:right w:val="none" w:sz="0" w:space="0" w:color="auto"/>
              </w:divBdr>
              <w:divsChild>
                <w:div w:id="9959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6022">
      <w:bodyDiv w:val="1"/>
      <w:marLeft w:val="0"/>
      <w:marRight w:val="0"/>
      <w:marTop w:val="0"/>
      <w:marBottom w:val="0"/>
      <w:divBdr>
        <w:top w:val="none" w:sz="0" w:space="0" w:color="auto"/>
        <w:left w:val="none" w:sz="0" w:space="0" w:color="auto"/>
        <w:bottom w:val="none" w:sz="0" w:space="0" w:color="auto"/>
        <w:right w:val="none" w:sz="0" w:space="0" w:color="auto"/>
      </w:divBdr>
      <w:divsChild>
        <w:div w:id="1310986318">
          <w:marLeft w:val="0"/>
          <w:marRight w:val="0"/>
          <w:marTop w:val="0"/>
          <w:marBottom w:val="0"/>
          <w:divBdr>
            <w:top w:val="none" w:sz="0" w:space="0" w:color="auto"/>
            <w:left w:val="none" w:sz="0" w:space="0" w:color="auto"/>
            <w:bottom w:val="none" w:sz="0" w:space="0" w:color="auto"/>
            <w:right w:val="none" w:sz="0" w:space="0" w:color="auto"/>
          </w:divBdr>
          <w:divsChild>
            <w:div w:id="880945203">
              <w:marLeft w:val="0"/>
              <w:marRight w:val="0"/>
              <w:marTop w:val="0"/>
              <w:marBottom w:val="0"/>
              <w:divBdr>
                <w:top w:val="none" w:sz="0" w:space="0" w:color="auto"/>
                <w:left w:val="none" w:sz="0" w:space="0" w:color="auto"/>
                <w:bottom w:val="none" w:sz="0" w:space="0" w:color="auto"/>
                <w:right w:val="none" w:sz="0" w:space="0" w:color="auto"/>
              </w:divBdr>
              <w:divsChild>
                <w:div w:id="11399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7428">
      <w:bodyDiv w:val="1"/>
      <w:marLeft w:val="0"/>
      <w:marRight w:val="0"/>
      <w:marTop w:val="0"/>
      <w:marBottom w:val="0"/>
      <w:divBdr>
        <w:top w:val="none" w:sz="0" w:space="0" w:color="auto"/>
        <w:left w:val="none" w:sz="0" w:space="0" w:color="auto"/>
        <w:bottom w:val="none" w:sz="0" w:space="0" w:color="auto"/>
        <w:right w:val="none" w:sz="0" w:space="0" w:color="auto"/>
      </w:divBdr>
    </w:div>
    <w:div w:id="716468606">
      <w:bodyDiv w:val="1"/>
      <w:marLeft w:val="0"/>
      <w:marRight w:val="0"/>
      <w:marTop w:val="0"/>
      <w:marBottom w:val="0"/>
      <w:divBdr>
        <w:top w:val="none" w:sz="0" w:space="0" w:color="auto"/>
        <w:left w:val="none" w:sz="0" w:space="0" w:color="auto"/>
        <w:bottom w:val="none" w:sz="0" w:space="0" w:color="auto"/>
        <w:right w:val="none" w:sz="0" w:space="0" w:color="auto"/>
      </w:divBdr>
      <w:divsChild>
        <w:div w:id="413211581">
          <w:marLeft w:val="0"/>
          <w:marRight w:val="0"/>
          <w:marTop w:val="0"/>
          <w:marBottom w:val="0"/>
          <w:divBdr>
            <w:top w:val="none" w:sz="0" w:space="0" w:color="auto"/>
            <w:left w:val="none" w:sz="0" w:space="0" w:color="auto"/>
            <w:bottom w:val="none" w:sz="0" w:space="0" w:color="auto"/>
            <w:right w:val="none" w:sz="0" w:space="0" w:color="auto"/>
          </w:divBdr>
        </w:div>
      </w:divsChild>
    </w:div>
    <w:div w:id="918372507">
      <w:bodyDiv w:val="1"/>
      <w:marLeft w:val="0"/>
      <w:marRight w:val="0"/>
      <w:marTop w:val="0"/>
      <w:marBottom w:val="0"/>
      <w:divBdr>
        <w:top w:val="none" w:sz="0" w:space="0" w:color="auto"/>
        <w:left w:val="none" w:sz="0" w:space="0" w:color="auto"/>
        <w:bottom w:val="none" w:sz="0" w:space="0" w:color="auto"/>
        <w:right w:val="none" w:sz="0" w:space="0" w:color="auto"/>
      </w:divBdr>
      <w:divsChild>
        <w:div w:id="1422994109">
          <w:marLeft w:val="0"/>
          <w:marRight w:val="0"/>
          <w:marTop w:val="0"/>
          <w:marBottom w:val="0"/>
          <w:divBdr>
            <w:top w:val="none" w:sz="0" w:space="0" w:color="auto"/>
            <w:left w:val="none" w:sz="0" w:space="0" w:color="auto"/>
            <w:bottom w:val="none" w:sz="0" w:space="0" w:color="auto"/>
            <w:right w:val="none" w:sz="0" w:space="0" w:color="auto"/>
          </w:divBdr>
          <w:divsChild>
            <w:div w:id="885021621">
              <w:marLeft w:val="0"/>
              <w:marRight w:val="0"/>
              <w:marTop w:val="0"/>
              <w:marBottom w:val="0"/>
              <w:divBdr>
                <w:top w:val="none" w:sz="0" w:space="0" w:color="auto"/>
                <w:left w:val="none" w:sz="0" w:space="0" w:color="auto"/>
                <w:bottom w:val="none" w:sz="0" w:space="0" w:color="auto"/>
                <w:right w:val="none" w:sz="0" w:space="0" w:color="auto"/>
              </w:divBdr>
              <w:divsChild>
                <w:div w:id="18021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93020">
      <w:bodyDiv w:val="1"/>
      <w:marLeft w:val="0"/>
      <w:marRight w:val="0"/>
      <w:marTop w:val="0"/>
      <w:marBottom w:val="0"/>
      <w:divBdr>
        <w:top w:val="none" w:sz="0" w:space="0" w:color="auto"/>
        <w:left w:val="none" w:sz="0" w:space="0" w:color="auto"/>
        <w:bottom w:val="none" w:sz="0" w:space="0" w:color="auto"/>
        <w:right w:val="none" w:sz="0" w:space="0" w:color="auto"/>
      </w:divBdr>
    </w:div>
    <w:div w:id="944463371">
      <w:bodyDiv w:val="1"/>
      <w:marLeft w:val="0"/>
      <w:marRight w:val="0"/>
      <w:marTop w:val="0"/>
      <w:marBottom w:val="0"/>
      <w:divBdr>
        <w:top w:val="none" w:sz="0" w:space="0" w:color="auto"/>
        <w:left w:val="none" w:sz="0" w:space="0" w:color="auto"/>
        <w:bottom w:val="none" w:sz="0" w:space="0" w:color="auto"/>
        <w:right w:val="none" w:sz="0" w:space="0" w:color="auto"/>
      </w:divBdr>
      <w:divsChild>
        <w:div w:id="2138181661">
          <w:marLeft w:val="0"/>
          <w:marRight w:val="0"/>
          <w:marTop w:val="0"/>
          <w:marBottom w:val="0"/>
          <w:divBdr>
            <w:top w:val="none" w:sz="0" w:space="0" w:color="auto"/>
            <w:left w:val="none" w:sz="0" w:space="0" w:color="auto"/>
            <w:bottom w:val="none" w:sz="0" w:space="0" w:color="auto"/>
            <w:right w:val="none" w:sz="0" w:space="0" w:color="auto"/>
          </w:divBdr>
        </w:div>
      </w:divsChild>
    </w:div>
    <w:div w:id="950010284">
      <w:bodyDiv w:val="1"/>
      <w:marLeft w:val="0"/>
      <w:marRight w:val="0"/>
      <w:marTop w:val="0"/>
      <w:marBottom w:val="0"/>
      <w:divBdr>
        <w:top w:val="none" w:sz="0" w:space="0" w:color="auto"/>
        <w:left w:val="none" w:sz="0" w:space="0" w:color="auto"/>
        <w:bottom w:val="none" w:sz="0" w:space="0" w:color="auto"/>
        <w:right w:val="none" w:sz="0" w:space="0" w:color="auto"/>
      </w:divBdr>
    </w:div>
    <w:div w:id="1067412376">
      <w:bodyDiv w:val="1"/>
      <w:marLeft w:val="0"/>
      <w:marRight w:val="0"/>
      <w:marTop w:val="0"/>
      <w:marBottom w:val="0"/>
      <w:divBdr>
        <w:top w:val="none" w:sz="0" w:space="0" w:color="auto"/>
        <w:left w:val="none" w:sz="0" w:space="0" w:color="auto"/>
        <w:bottom w:val="none" w:sz="0" w:space="0" w:color="auto"/>
        <w:right w:val="none" w:sz="0" w:space="0" w:color="auto"/>
      </w:divBdr>
      <w:divsChild>
        <w:div w:id="1486117963">
          <w:marLeft w:val="0"/>
          <w:marRight w:val="0"/>
          <w:marTop w:val="0"/>
          <w:marBottom w:val="0"/>
          <w:divBdr>
            <w:top w:val="none" w:sz="0" w:space="0" w:color="auto"/>
            <w:left w:val="none" w:sz="0" w:space="0" w:color="auto"/>
            <w:bottom w:val="none" w:sz="0" w:space="0" w:color="auto"/>
            <w:right w:val="none" w:sz="0" w:space="0" w:color="auto"/>
          </w:divBdr>
          <w:divsChild>
            <w:div w:id="1308316844">
              <w:marLeft w:val="0"/>
              <w:marRight w:val="0"/>
              <w:marTop w:val="0"/>
              <w:marBottom w:val="0"/>
              <w:divBdr>
                <w:top w:val="none" w:sz="0" w:space="0" w:color="auto"/>
                <w:left w:val="none" w:sz="0" w:space="0" w:color="auto"/>
                <w:bottom w:val="none" w:sz="0" w:space="0" w:color="auto"/>
                <w:right w:val="none" w:sz="0" w:space="0" w:color="auto"/>
              </w:divBdr>
              <w:divsChild>
                <w:div w:id="17056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1074">
      <w:bodyDiv w:val="1"/>
      <w:marLeft w:val="0"/>
      <w:marRight w:val="0"/>
      <w:marTop w:val="0"/>
      <w:marBottom w:val="0"/>
      <w:divBdr>
        <w:top w:val="none" w:sz="0" w:space="0" w:color="auto"/>
        <w:left w:val="none" w:sz="0" w:space="0" w:color="auto"/>
        <w:bottom w:val="none" w:sz="0" w:space="0" w:color="auto"/>
        <w:right w:val="none" w:sz="0" w:space="0" w:color="auto"/>
      </w:divBdr>
    </w:div>
    <w:div w:id="1237787476">
      <w:bodyDiv w:val="1"/>
      <w:marLeft w:val="0"/>
      <w:marRight w:val="0"/>
      <w:marTop w:val="0"/>
      <w:marBottom w:val="0"/>
      <w:divBdr>
        <w:top w:val="none" w:sz="0" w:space="0" w:color="auto"/>
        <w:left w:val="none" w:sz="0" w:space="0" w:color="auto"/>
        <w:bottom w:val="none" w:sz="0" w:space="0" w:color="auto"/>
        <w:right w:val="none" w:sz="0" w:space="0" w:color="auto"/>
      </w:divBdr>
      <w:divsChild>
        <w:div w:id="1558660716">
          <w:marLeft w:val="0"/>
          <w:marRight w:val="0"/>
          <w:marTop w:val="0"/>
          <w:marBottom w:val="0"/>
          <w:divBdr>
            <w:top w:val="none" w:sz="0" w:space="0" w:color="auto"/>
            <w:left w:val="none" w:sz="0" w:space="0" w:color="auto"/>
            <w:bottom w:val="none" w:sz="0" w:space="0" w:color="auto"/>
            <w:right w:val="none" w:sz="0" w:space="0" w:color="auto"/>
          </w:divBdr>
          <w:divsChild>
            <w:div w:id="1167596518">
              <w:marLeft w:val="0"/>
              <w:marRight w:val="0"/>
              <w:marTop w:val="0"/>
              <w:marBottom w:val="0"/>
              <w:divBdr>
                <w:top w:val="none" w:sz="0" w:space="0" w:color="auto"/>
                <w:left w:val="none" w:sz="0" w:space="0" w:color="auto"/>
                <w:bottom w:val="none" w:sz="0" w:space="0" w:color="auto"/>
                <w:right w:val="none" w:sz="0" w:space="0" w:color="auto"/>
              </w:divBdr>
              <w:divsChild>
                <w:div w:id="10908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2546">
      <w:bodyDiv w:val="1"/>
      <w:marLeft w:val="0"/>
      <w:marRight w:val="0"/>
      <w:marTop w:val="0"/>
      <w:marBottom w:val="0"/>
      <w:divBdr>
        <w:top w:val="none" w:sz="0" w:space="0" w:color="auto"/>
        <w:left w:val="none" w:sz="0" w:space="0" w:color="auto"/>
        <w:bottom w:val="none" w:sz="0" w:space="0" w:color="auto"/>
        <w:right w:val="none" w:sz="0" w:space="0" w:color="auto"/>
      </w:divBdr>
      <w:divsChild>
        <w:div w:id="1447697755">
          <w:marLeft w:val="0"/>
          <w:marRight w:val="0"/>
          <w:marTop w:val="0"/>
          <w:marBottom w:val="0"/>
          <w:divBdr>
            <w:top w:val="none" w:sz="0" w:space="0" w:color="auto"/>
            <w:left w:val="none" w:sz="0" w:space="0" w:color="auto"/>
            <w:bottom w:val="none" w:sz="0" w:space="0" w:color="auto"/>
            <w:right w:val="none" w:sz="0" w:space="0" w:color="auto"/>
          </w:divBdr>
          <w:divsChild>
            <w:div w:id="712075904">
              <w:marLeft w:val="0"/>
              <w:marRight w:val="0"/>
              <w:marTop w:val="0"/>
              <w:marBottom w:val="0"/>
              <w:divBdr>
                <w:top w:val="none" w:sz="0" w:space="0" w:color="auto"/>
                <w:left w:val="none" w:sz="0" w:space="0" w:color="auto"/>
                <w:bottom w:val="none" w:sz="0" w:space="0" w:color="auto"/>
                <w:right w:val="none" w:sz="0" w:space="0" w:color="auto"/>
              </w:divBdr>
              <w:divsChild>
                <w:div w:id="10531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9659">
      <w:bodyDiv w:val="1"/>
      <w:marLeft w:val="0"/>
      <w:marRight w:val="0"/>
      <w:marTop w:val="0"/>
      <w:marBottom w:val="0"/>
      <w:divBdr>
        <w:top w:val="none" w:sz="0" w:space="0" w:color="auto"/>
        <w:left w:val="none" w:sz="0" w:space="0" w:color="auto"/>
        <w:bottom w:val="none" w:sz="0" w:space="0" w:color="auto"/>
        <w:right w:val="none" w:sz="0" w:space="0" w:color="auto"/>
      </w:divBdr>
      <w:divsChild>
        <w:div w:id="2109344461">
          <w:marLeft w:val="0"/>
          <w:marRight w:val="0"/>
          <w:marTop w:val="0"/>
          <w:marBottom w:val="0"/>
          <w:divBdr>
            <w:top w:val="none" w:sz="0" w:space="0" w:color="auto"/>
            <w:left w:val="none" w:sz="0" w:space="0" w:color="auto"/>
            <w:bottom w:val="none" w:sz="0" w:space="0" w:color="auto"/>
            <w:right w:val="none" w:sz="0" w:space="0" w:color="auto"/>
          </w:divBdr>
          <w:divsChild>
            <w:div w:id="1254319778">
              <w:marLeft w:val="0"/>
              <w:marRight w:val="0"/>
              <w:marTop w:val="0"/>
              <w:marBottom w:val="0"/>
              <w:divBdr>
                <w:top w:val="none" w:sz="0" w:space="0" w:color="auto"/>
                <w:left w:val="none" w:sz="0" w:space="0" w:color="auto"/>
                <w:bottom w:val="none" w:sz="0" w:space="0" w:color="auto"/>
                <w:right w:val="none" w:sz="0" w:space="0" w:color="auto"/>
              </w:divBdr>
              <w:divsChild>
                <w:div w:id="13037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393">
      <w:bodyDiv w:val="1"/>
      <w:marLeft w:val="0"/>
      <w:marRight w:val="0"/>
      <w:marTop w:val="0"/>
      <w:marBottom w:val="0"/>
      <w:divBdr>
        <w:top w:val="none" w:sz="0" w:space="0" w:color="auto"/>
        <w:left w:val="none" w:sz="0" w:space="0" w:color="auto"/>
        <w:bottom w:val="none" w:sz="0" w:space="0" w:color="auto"/>
        <w:right w:val="none" w:sz="0" w:space="0" w:color="auto"/>
      </w:divBdr>
    </w:div>
    <w:div w:id="1472555445">
      <w:bodyDiv w:val="1"/>
      <w:marLeft w:val="0"/>
      <w:marRight w:val="0"/>
      <w:marTop w:val="0"/>
      <w:marBottom w:val="0"/>
      <w:divBdr>
        <w:top w:val="none" w:sz="0" w:space="0" w:color="auto"/>
        <w:left w:val="none" w:sz="0" w:space="0" w:color="auto"/>
        <w:bottom w:val="none" w:sz="0" w:space="0" w:color="auto"/>
        <w:right w:val="none" w:sz="0" w:space="0" w:color="auto"/>
      </w:divBdr>
      <w:divsChild>
        <w:div w:id="1806461471">
          <w:marLeft w:val="0"/>
          <w:marRight w:val="0"/>
          <w:marTop w:val="0"/>
          <w:marBottom w:val="0"/>
          <w:divBdr>
            <w:top w:val="none" w:sz="0" w:space="0" w:color="auto"/>
            <w:left w:val="none" w:sz="0" w:space="0" w:color="auto"/>
            <w:bottom w:val="none" w:sz="0" w:space="0" w:color="auto"/>
            <w:right w:val="none" w:sz="0" w:space="0" w:color="auto"/>
          </w:divBdr>
          <w:divsChild>
            <w:div w:id="1055202018">
              <w:marLeft w:val="0"/>
              <w:marRight w:val="0"/>
              <w:marTop w:val="0"/>
              <w:marBottom w:val="0"/>
              <w:divBdr>
                <w:top w:val="none" w:sz="0" w:space="0" w:color="auto"/>
                <w:left w:val="none" w:sz="0" w:space="0" w:color="auto"/>
                <w:bottom w:val="none" w:sz="0" w:space="0" w:color="auto"/>
                <w:right w:val="none" w:sz="0" w:space="0" w:color="auto"/>
              </w:divBdr>
              <w:divsChild>
                <w:div w:id="1631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6132">
      <w:bodyDiv w:val="1"/>
      <w:marLeft w:val="0"/>
      <w:marRight w:val="0"/>
      <w:marTop w:val="0"/>
      <w:marBottom w:val="0"/>
      <w:divBdr>
        <w:top w:val="none" w:sz="0" w:space="0" w:color="auto"/>
        <w:left w:val="none" w:sz="0" w:space="0" w:color="auto"/>
        <w:bottom w:val="none" w:sz="0" w:space="0" w:color="auto"/>
        <w:right w:val="none" w:sz="0" w:space="0" w:color="auto"/>
      </w:divBdr>
      <w:divsChild>
        <w:div w:id="1872381218">
          <w:marLeft w:val="0"/>
          <w:marRight w:val="0"/>
          <w:marTop w:val="0"/>
          <w:marBottom w:val="0"/>
          <w:divBdr>
            <w:top w:val="none" w:sz="0" w:space="0" w:color="auto"/>
            <w:left w:val="none" w:sz="0" w:space="0" w:color="auto"/>
            <w:bottom w:val="none" w:sz="0" w:space="0" w:color="auto"/>
            <w:right w:val="none" w:sz="0" w:space="0" w:color="auto"/>
          </w:divBdr>
        </w:div>
      </w:divsChild>
    </w:div>
    <w:div w:id="1600136738">
      <w:bodyDiv w:val="1"/>
      <w:marLeft w:val="0"/>
      <w:marRight w:val="0"/>
      <w:marTop w:val="0"/>
      <w:marBottom w:val="0"/>
      <w:divBdr>
        <w:top w:val="none" w:sz="0" w:space="0" w:color="auto"/>
        <w:left w:val="none" w:sz="0" w:space="0" w:color="auto"/>
        <w:bottom w:val="none" w:sz="0" w:space="0" w:color="auto"/>
        <w:right w:val="none" w:sz="0" w:space="0" w:color="auto"/>
      </w:divBdr>
      <w:divsChild>
        <w:div w:id="1292979938">
          <w:marLeft w:val="0"/>
          <w:marRight w:val="0"/>
          <w:marTop w:val="0"/>
          <w:marBottom w:val="0"/>
          <w:divBdr>
            <w:top w:val="none" w:sz="0" w:space="0" w:color="auto"/>
            <w:left w:val="none" w:sz="0" w:space="0" w:color="auto"/>
            <w:bottom w:val="none" w:sz="0" w:space="0" w:color="auto"/>
            <w:right w:val="none" w:sz="0" w:space="0" w:color="auto"/>
          </w:divBdr>
        </w:div>
      </w:divsChild>
    </w:div>
    <w:div w:id="1797214952">
      <w:bodyDiv w:val="1"/>
      <w:marLeft w:val="0"/>
      <w:marRight w:val="0"/>
      <w:marTop w:val="0"/>
      <w:marBottom w:val="0"/>
      <w:divBdr>
        <w:top w:val="none" w:sz="0" w:space="0" w:color="auto"/>
        <w:left w:val="none" w:sz="0" w:space="0" w:color="auto"/>
        <w:bottom w:val="none" w:sz="0" w:space="0" w:color="auto"/>
        <w:right w:val="none" w:sz="0" w:space="0" w:color="auto"/>
      </w:divBdr>
      <w:divsChild>
        <w:div w:id="619340256">
          <w:marLeft w:val="0"/>
          <w:marRight w:val="0"/>
          <w:marTop w:val="0"/>
          <w:marBottom w:val="0"/>
          <w:divBdr>
            <w:top w:val="none" w:sz="0" w:space="0" w:color="auto"/>
            <w:left w:val="none" w:sz="0" w:space="0" w:color="auto"/>
            <w:bottom w:val="none" w:sz="0" w:space="0" w:color="auto"/>
            <w:right w:val="none" w:sz="0" w:space="0" w:color="auto"/>
          </w:divBdr>
          <w:divsChild>
            <w:div w:id="860439317">
              <w:marLeft w:val="0"/>
              <w:marRight w:val="0"/>
              <w:marTop w:val="0"/>
              <w:marBottom w:val="0"/>
              <w:divBdr>
                <w:top w:val="none" w:sz="0" w:space="0" w:color="auto"/>
                <w:left w:val="none" w:sz="0" w:space="0" w:color="auto"/>
                <w:bottom w:val="none" w:sz="0" w:space="0" w:color="auto"/>
                <w:right w:val="none" w:sz="0" w:space="0" w:color="auto"/>
              </w:divBdr>
              <w:divsChild>
                <w:div w:id="707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2533">
      <w:bodyDiv w:val="1"/>
      <w:marLeft w:val="0"/>
      <w:marRight w:val="0"/>
      <w:marTop w:val="0"/>
      <w:marBottom w:val="0"/>
      <w:divBdr>
        <w:top w:val="none" w:sz="0" w:space="0" w:color="auto"/>
        <w:left w:val="none" w:sz="0" w:space="0" w:color="auto"/>
        <w:bottom w:val="none" w:sz="0" w:space="0" w:color="auto"/>
        <w:right w:val="none" w:sz="0" w:space="0" w:color="auto"/>
      </w:divBdr>
    </w:div>
    <w:div w:id="1911575137">
      <w:bodyDiv w:val="1"/>
      <w:marLeft w:val="0"/>
      <w:marRight w:val="0"/>
      <w:marTop w:val="0"/>
      <w:marBottom w:val="0"/>
      <w:divBdr>
        <w:top w:val="none" w:sz="0" w:space="0" w:color="auto"/>
        <w:left w:val="none" w:sz="0" w:space="0" w:color="auto"/>
        <w:bottom w:val="none" w:sz="0" w:space="0" w:color="auto"/>
        <w:right w:val="none" w:sz="0" w:space="0" w:color="auto"/>
      </w:divBdr>
      <w:divsChild>
        <w:div w:id="2114476705">
          <w:marLeft w:val="0"/>
          <w:marRight w:val="0"/>
          <w:marTop w:val="0"/>
          <w:marBottom w:val="0"/>
          <w:divBdr>
            <w:top w:val="none" w:sz="0" w:space="0" w:color="auto"/>
            <w:left w:val="none" w:sz="0" w:space="0" w:color="auto"/>
            <w:bottom w:val="none" w:sz="0" w:space="0" w:color="auto"/>
            <w:right w:val="none" w:sz="0" w:space="0" w:color="auto"/>
          </w:divBdr>
          <w:divsChild>
            <w:div w:id="1177428861">
              <w:marLeft w:val="0"/>
              <w:marRight w:val="0"/>
              <w:marTop w:val="0"/>
              <w:marBottom w:val="0"/>
              <w:divBdr>
                <w:top w:val="none" w:sz="0" w:space="0" w:color="auto"/>
                <w:left w:val="none" w:sz="0" w:space="0" w:color="auto"/>
                <w:bottom w:val="none" w:sz="0" w:space="0" w:color="auto"/>
                <w:right w:val="none" w:sz="0" w:space="0" w:color="auto"/>
              </w:divBdr>
              <w:divsChild>
                <w:div w:id="14877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89264">
      <w:bodyDiv w:val="1"/>
      <w:marLeft w:val="0"/>
      <w:marRight w:val="0"/>
      <w:marTop w:val="0"/>
      <w:marBottom w:val="0"/>
      <w:divBdr>
        <w:top w:val="none" w:sz="0" w:space="0" w:color="auto"/>
        <w:left w:val="none" w:sz="0" w:space="0" w:color="auto"/>
        <w:bottom w:val="none" w:sz="0" w:space="0" w:color="auto"/>
        <w:right w:val="none" w:sz="0" w:space="0" w:color="auto"/>
      </w:divBdr>
    </w:div>
    <w:div w:id="2105493505">
      <w:bodyDiv w:val="1"/>
      <w:marLeft w:val="0"/>
      <w:marRight w:val="0"/>
      <w:marTop w:val="0"/>
      <w:marBottom w:val="0"/>
      <w:divBdr>
        <w:top w:val="none" w:sz="0" w:space="0" w:color="auto"/>
        <w:left w:val="none" w:sz="0" w:space="0" w:color="auto"/>
        <w:bottom w:val="none" w:sz="0" w:space="0" w:color="auto"/>
        <w:right w:val="none" w:sz="0" w:space="0" w:color="auto"/>
      </w:divBdr>
    </w:div>
    <w:div w:id="2131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tecc.org.co/" TargetMode="External"/><Relationship Id="rId18" Type="http://schemas.openxmlformats.org/officeDocument/2006/relationships/hyperlink" Target="http://www.metalmecanica.com/" TargetMode="External"/><Relationship Id="rId26" Type="http://schemas.openxmlformats.org/officeDocument/2006/relationships/hyperlink" Target="http://www.sct.org.co/" TargetMode="External"/><Relationship Id="rId39" Type="http://schemas.openxmlformats.org/officeDocument/2006/relationships/image" Target="media/image9.png"/><Relationship Id="rId21" Type="http://schemas.openxmlformats.org/officeDocument/2006/relationships/hyperlink" Target="http://www.acis.org.co/" TargetMode="External"/><Relationship Id="rId34" Type="http://schemas.openxmlformats.org/officeDocument/2006/relationships/image" Target="media/image4.png"/><Relationship Id="rId42" Type="http://schemas.openxmlformats.org/officeDocument/2006/relationships/hyperlink" Target="https://www.contratos.gov.co/puc/buscador.html"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hyperlink" Target="http://www.sci.org.co/" TargetMode="External"/><Relationship Id="rId2" Type="http://schemas.openxmlformats.org/officeDocument/2006/relationships/styles" Target="styles.xml"/><Relationship Id="rId16" Type="http://schemas.openxmlformats.org/officeDocument/2006/relationships/hyperlink" Target="http://www.camacol.co/" TargetMode="External"/><Relationship Id="rId29" Type="http://schemas.openxmlformats.org/officeDocument/2006/relationships/hyperlink" Target="http://www.prousta.com/" TargetMode="External"/><Relationship Id="rId11" Type="http://schemas.openxmlformats.org/officeDocument/2006/relationships/hyperlink" Target="http://www.acofi.edu.co/" TargetMode="External"/><Relationship Id="rId24" Type="http://schemas.openxmlformats.org/officeDocument/2006/relationships/hyperlink" Target="http://www.corasfaltos.com/"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www.banrep.gov.co" TargetMode="External"/><Relationship Id="rId5" Type="http://schemas.openxmlformats.org/officeDocument/2006/relationships/footnotes" Target="footnotes.xml"/><Relationship Id="rId15" Type="http://schemas.openxmlformats.org/officeDocument/2006/relationships/hyperlink" Target="http://www.acodal.org.co/" TargetMode="External"/><Relationship Id="rId23" Type="http://schemas.openxmlformats.org/officeDocument/2006/relationships/hyperlink" Target="http://www.scg.org.co/" TargetMode="External"/><Relationship Id="rId28" Type="http://schemas.openxmlformats.org/officeDocument/2006/relationships/hyperlink" Target="http://www.andi.com.co/cf" TargetMode="External"/><Relationship Id="rId36" Type="http://schemas.openxmlformats.org/officeDocument/2006/relationships/image" Target="media/image6.png"/><Relationship Id="rId49" Type="http://schemas.openxmlformats.org/officeDocument/2006/relationships/header" Target="header3.xml"/><Relationship Id="rId10" Type="http://schemas.openxmlformats.org/officeDocument/2006/relationships/hyperlink" Target="http://www.acodal.org.co/" TargetMode="External"/><Relationship Id="rId19" Type="http://schemas.openxmlformats.org/officeDocument/2006/relationships/hyperlink" Target="http://www.acies.org.co/" TargetMode="External"/><Relationship Id="rId31" Type="http://schemas.openxmlformats.org/officeDocument/2006/relationships/image" Target="media/image1.png"/><Relationship Id="rId44" Type="http://schemas.openxmlformats.org/officeDocument/2006/relationships/hyperlink" Target="https://www.copnia.gov.co/" TargetMode="External"/><Relationship Id="rId4" Type="http://schemas.openxmlformats.org/officeDocument/2006/relationships/webSettings" Target="webSettings.xml"/><Relationship Id="rId9" Type="http://schemas.openxmlformats.org/officeDocument/2006/relationships/hyperlink" Target="http://www.aciem.org/" TargetMode="External"/><Relationship Id="rId14" Type="http://schemas.openxmlformats.org/officeDocument/2006/relationships/hyperlink" Target="http://www.infraestructura.org.co/" TargetMode="External"/><Relationship Id="rId22" Type="http://schemas.openxmlformats.org/officeDocument/2006/relationships/hyperlink" Target="http://www.acis.org.co/" TargetMode="External"/><Relationship Id="rId27" Type="http://schemas.openxmlformats.org/officeDocument/2006/relationships/hyperlink" Target="http://www.acif.org.co/" TargetMode="External"/><Relationship Id="rId30" Type="http://schemas.openxmlformats.org/officeDocument/2006/relationships/hyperlink" Target="http://www.ccee.org.co/" TargetMode="External"/><Relationship Id="rId35" Type="http://schemas.openxmlformats.org/officeDocument/2006/relationships/image" Target="media/image5.png"/><Relationship Id="rId43" Type="http://schemas.openxmlformats.org/officeDocument/2006/relationships/hyperlink" Target="https://sen.dane.gov.co" TargetMode="External"/><Relationship Id="rId48" Type="http://schemas.openxmlformats.org/officeDocument/2006/relationships/footer" Target="footer1.xml"/><Relationship Id="rId8" Type="http://schemas.openxmlformats.org/officeDocument/2006/relationships/hyperlink" Target="http://www.protic.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sosismica.org.co/" TargetMode="External"/><Relationship Id="rId17" Type="http://schemas.openxmlformats.org/officeDocument/2006/relationships/hyperlink" Target="http://www.acaire.org/" TargetMode="External"/><Relationship Id="rId25" Type="http://schemas.openxmlformats.org/officeDocument/2006/relationships/hyperlink" Target="http://www.sociedadcolombianadelacienciadelsuelo.org/"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header" Target="header1.xml"/><Relationship Id="rId20" Type="http://schemas.openxmlformats.org/officeDocument/2006/relationships/hyperlink" Target="http://www.ais.org.co/" TargetMode="Externa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6408</Words>
  <Characters>35249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cotes mejia</dc:creator>
  <cp:keywords/>
  <dc:description/>
  <cp:lastModifiedBy>milena  yasmin medero galvan</cp:lastModifiedBy>
  <cp:revision>3</cp:revision>
  <cp:lastPrinted>2020-02-11T16:30:00Z</cp:lastPrinted>
  <dcterms:created xsi:type="dcterms:W3CDTF">2021-03-19T19:28:00Z</dcterms:created>
  <dcterms:modified xsi:type="dcterms:W3CDTF">2021-03-19T19:28:00Z</dcterms:modified>
</cp:coreProperties>
</file>